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C61BA" w14:textId="77777777" w:rsidR="002637AF" w:rsidRDefault="002637AF">
      <w:pPr>
        <w:jc w:val="both"/>
        <w:rPr>
          <w:rFonts w:ascii="Arial" w:eastAsia="Arial" w:hAnsi="Arial" w:cs="Arial"/>
        </w:rPr>
      </w:pPr>
    </w:p>
    <w:p w14:paraId="4E9DCABA" w14:textId="77777777" w:rsidR="002637AF" w:rsidRDefault="002637AF">
      <w:pPr>
        <w:jc w:val="both"/>
        <w:rPr>
          <w:rFonts w:ascii="Arial" w:eastAsia="Arial" w:hAnsi="Arial" w:cs="Arial"/>
        </w:rPr>
      </w:pPr>
    </w:p>
    <w:p w14:paraId="16771737" w14:textId="77777777" w:rsidR="002637AF" w:rsidRDefault="002637AF">
      <w:pPr>
        <w:jc w:val="both"/>
        <w:rPr>
          <w:rFonts w:ascii="Arial" w:eastAsia="Arial" w:hAnsi="Arial" w:cs="Arial"/>
        </w:rPr>
      </w:pPr>
    </w:p>
    <w:p w14:paraId="71C2640E" w14:textId="77777777" w:rsidR="002637AF" w:rsidRDefault="00B4143A">
      <w:pPr>
        <w:ind w:left="360"/>
        <w:jc w:val="center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Percorso formativo disciplinare</w:t>
      </w:r>
    </w:p>
    <w:p w14:paraId="49856D70" w14:textId="77777777" w:rsidR="002637AF" w:rsidRDefault="00B4143A">
      <w:pPr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Disciplina: ITALIANO </w:t>
      </w:r>
      <w:r>
        <w:rPr>
          <w:rFonts w:ascii="Arial" w:eastAsia="Arial" w:hAnsi="Arial" w:cs="Arial"/>
          <w:b/>
        </w:rPr>
        <w:tab/>
      </w:r>
    </w:p>
    <w:p w14:paraId="1EC44160" w14:textId="04BD8D5D" w:rsidR="002637AF" w:rsidRDefault="00B4143A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mallCaps/>
        </w:rPr>
        <w:t>Classe:</w:t>
      </w:r>
      <w:r>
        <w:rPr>
          <w:rFonts w:ascii="Arial" w:eastAsia="Arial" w:hAnsi="Arial" w:cs="Arial"/>
        </w:rPr>
        <w:t xml:space="preserve"> </w:t>
      </w:r>
      <w:r w:rsidR="00126DD0">
        <w:rPr>
          <w:rFonts w:ascii="Arial" w:eastAsia="Arial" w:hAnsi="Arial" w:cs="Arial"/>
          <w:smallCaps/>
        </w:rPr>
        <w:t>5</w:t>
      </w:r>
      <w:r>
        <w:rPr>
          <w:rFonts w:ascii="Arial" w:eastAsia="Arial" w:hAnsi="Arial" w:cs="Arial"/>
          <w:smallCaps/>
        </w:rPr>
        <w:t>F</w:t>
      </w:r>
      <w:r>
        <w:rPr>
          <w:rFonts w:ascii="Arial" w:eastAsia="Arial" w:hAnsi="Arial" w:cs="Arial"/>
          <w:smallCaps/>
        </w:rPr>
        <w:tab/>
        <w:t>Liceo: Scienze umane</w:t>
      </w:r>
      <w:r>
        <w:rPr>
          <w:rFonts w:ascii="Arial" w:eastAsia="Arial" w:hAnsi="Arial" w:cs="Arial"/>
          <w:smallCaps/>
        </w:rPr>
        <w:tab/>
      </w:r>
    </w:p>
    <w:p w14:paraId="6A0CB1A0" w14:textId="77777777" w:rsidR="002637AF" w:rsidRDefault="00B4143A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Anno scolastico 2023/24 </w:t>
      </w:r>
      <w:r>
        <w:rPr>
          <w:rFonts w:ascii="Arial" w:eastAsia="Arial" w:hAnsi="Arial" w:cs="Arial"/>
        </w:rPr>
        <w:tab/>
      </w:r>
    </w:p>
    <w:p w14:paraId="04073858" w14:textId="77777777" w:rsidR="002637AF" w:rsidRDefault="00B4143A">
      <w:pPr>
        <w:spacing w:after="240"/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Prof.ssa Ilaria Sebastiani</w:t>
      </w:r>
    </w:p>
    <w:p w14:paraId="24094D0E" w14:textId="77777777" w:rsidR="002637AF" w:rsidRDefault="002637AF">
      <w:pPr>
        <w:spacing w:after="240" w:line="276" w:lineRule="auto"/>
        <w:ind w:left="360"/>
        <w:jc w:val="center"/>
        <w:rPr>
          <w:rFonts w:ascii="Arial" w:eastAsia="Arial" w:hAnsi="Arial" w:cs="Arial"/>
          <w:b/>
        </w:rPr>
      </w:pPr>
    </w:p>
    <w:p w14:paraId="69F8D01B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Libri di testo</w:t>
      </w:r>
    </w:p>
    <w:p w14:paraId="09547A39" w14:textId="77777777" w:rsidR="00126DD0" w:rsidRPr="00126DD0" w:rsidRDefault="00126DD0" w:rsidP="00126DD0">
      <w:pPr>
        <w:suppressAutoHyphens w:val="0"/>
        <w:autoSpaceDN/>
        <w:textAlignment w:val="auto"/>
      </w:pPr>
    </w:p>
    <w:p w14:paraId="08E18B17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Storia della letteratura italiana:</w:t>
      </w:r>
      <w:r w:rsidRPr="00126DD0">
        <w:rPr>
          <w:rFonts w:ascii="Arial" w:hAnsi="Arial" w:cs="Arial"/>
          <w:color w:val="000000"/>
        </w:rPr>
        <w:t xml:space="preserve"> Giuseppe Langella, con P. Frare, P. Gresti e U. Motta, </w:t>
      </w:r>
      <w:r w:rsidRPr="00126DD0">
        <w:rPr>
          <w:rFonts w:ascii="Arial" w:hAnsi="Arial" w:cs="Arial"/>
          <w:i/>
          <w:iCs/>
          <w:color w:val="000000"/>
        </w:rPr>
        <w:t>Amor mi mosse</w:t>
      </w:r>
      <w:r w:rsidRPr="00126DD0">
        <w:rPr>
          <w:rFonts w:ascii="Arial" w:hAnsi="Arial" w:cs="Arial"/>
          <w:color w:val="000000"/>
        </w:rPr>
        <w:t>, Edizioni Scolastiche Bruno Mondadori - Pearson Italia, Milano-Torino 2019</w:t>
      </w:r>
    </w:p>
    <w:p w14:paraId="4FA1B58A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color w:val="000000"/>
        </w:rPr>
        <w:t>Volume 4. L’Età del Romanticismo</w:t>
      </w:r>
    </w:p>
    <w:p w14:paraId="09BE5437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color w:val="000000"/>
        </w:rPr>
        <w:t>Volume 5. Giacomo Leopardi</w:t>
      </w:r>
    </w:p>
    <w:p w14:paraId="65B176BA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color w:val="000000"/>
        </w:rPr>
        <w:t>Volume 6. Il secondo Ottocento e il primo Novecento</w:t>
      </w:r>
    </w:p>
    <w:p w14:paraId="6424B8FA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color w:val="000000"/>
        </w:rPr>
        <w:t>Volume 7. Dal primo dopoguerra agli anni Duemila</w:t>
      </w:r>
    </w:p>
    <w:p w14:paraId="6FD92EE0" w14:textId="77777777" w:rsidR="00126DD0" w:rsidRPr="00126DD0" w:rsidRDefault="00126DD0" w:rsidP="00126DD0">
      <w:pPr>
        <w:suppressAutoHyphens w:val="0"/>
        <w:autoSpaceDN/>
        <w:textAlignment w:val="auto"/>
      </w:pPr>
    </w:p>
    <w:p w14:paraId="79E84254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 xml:space="preserve">Dante Alighieri, </w:t>
      </w:r>
      <w:r w:rsidRPr="00126DD0">
        <w:rPr>
          <w:rFonts w:ascii="Arial" w:hAnsi="Arial" w:cs="Arial"/>
          <w:b/>
          <w:bCs/>
          <w:i/>
          <w:iCs/>
          <w:color w:val="000000"/>
        </w:rPr>
        <w:t>Divina commedia</w:t>
      </w:r>
      <w:r w:rsidRPr="00126DD0">
        <w:rPr>
          <w:rFonts w:ascii="Arial" w:hAnsi="Arial" w:cs="Arial"/>
          <w:b/>
          <w:bCs/>
          <w:color w:val="000000"/>
        </w:rPr>
        <w:t xml:space="preserve">: </w:t>
      </w:r>
      <w:r w:rsidRPr="00126DD0">
        <w:rPr>
          <w:rFonts w:ascii="Arial" w:hAnsi="Arial" w:cs="Arial"/>
          <w:color w:val="000000"/>
        </w:rPr>
        <w:t>edizione facoltativa</w:t>
      </w:r>
    </w:p>
    <w:p w14:paraId="5E459390" w14:textId="77777777" w:rsidR="00126DD0" w:rsidRPr="00126DD0" w:rsidRDefault="00126DD0" w:rsidP="00126DD0">
      <w:pPr>
        <w:suppressAutoHyphens w:val="0"/>
        <w:autoSpaceDN/>
        <w:spacing w:after="240"/>
        <w:textAlignment w:val="auto"/>
      </w:pPr>
    </w:p>
    <w:p w14:paraId="2E3AEFAD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IL ROMANTICISMO</w:t>
      </w:r>
    </w:p>
    <w:p w14:paraId="26099D0F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(volume 4)</w:t>
      </w:r>
    </w:p>
    <w:p w14:paraId="59DB20CA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4685C524" w14:textId="77777777" w:rsidR="00126DD0" w:rsidRPr="00126DD0" w:rsidRDefault="00126DD0">
      <w:pPr>
        <w:numPr>
          <w:ilvl w:val="0"/>
          <w:numId w:val="1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Temi e motivi del Romanticismo europeo:</w:t>
      </w:r>
      <w:r w:rsidRPr="00126DD0">
        <w:rPr>
          <w:rFonts w:ascii="Arial" w:hAnsi="Arial" w:cs="Arial"/>
          <w:color w:val="000000"/>
        </w:rPr>
        <w:t xml:space="preserve"> la centralità dell’io, il titanismo, cuore e ragione, la natura, la storia, la nazione, la poesia e il poeta inventore e creatore (pp. 28-32).</w:t>
      </w:r>
    </w:p>
    <w:p w14:paraId="14E8D52A" w14:textId="77777777" w:rsidR="00126DD0" w:rsidRPr="00126DD0" w:rsidRDefault="00126DD0">
      <w:pPr>
        <w:numPr>
          <w:ilvl w:val="0"/>
          <w:numId w:val="1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Il Preromanticismo foscoliano:</w:t>
      </w:r>
      <w:r w:rsidRPr="00126DD0">
        <w:rPr>
          <w:rFonts w:ascii="Arial" w:hAnsi="Arial" w:cs="Arial"/>
          <w:color w:val="000000"/>
        </w:rPr>
        <w:t xml:space="preserve"> i </w:t>
      </w:r>
      <w:r w:rsidRPr="00126DD0">
        <w:rPr>
          <w:rFonts w:ascii="Arial" w:hAnsi="Arial" w:cs="Arial"/>
          <w:i/>
          <w:iCs/>
          <w:color w:val="000000"/>
        </w:rPr>
        <w:t>Sonetti</w:t>
      </w:r>
      <w:r w:rsidRPr="00126DD0">
        <w:rPr>
          <w:rFonts w:ascii="Arial" w:hAnsi="Arial" w:cs="Arial"/>
          <w:color w:val="000000"/>
        </w:rPr>
        <w:t xml:space="preserve">; i tre temi, politico, amoroso, esistenziale, dello </w:t>
      </w:r>
      <w:r w:rsidRPr="00126DD0">
        <w:rPr>
          <w:rFonts w:ascii="Arial" w:hAnsi="Arial" w:cs="Arial"/>
          <w:i/>
          <w:iCs/>
          <w:color w:val="000000"/>
        </w:rPr>
        <w:t>Jacopo Ortis</w:t>
      </w:r>
      <w:r w:rsidRPr="00126DD0">
        <w:rPr>
          <w:rFonts w:ascii="Arial" w:hAnsi="Arial" w:cs="Arial"/>
          <w:color w:val="000000"/>
        </w:rPr>
        <w:t xml:space="preserve">; l’illusione di salvezza nel suicidio (pp. 210-211); </w:t>
      </w:r>
      <w:r w:rsidRPr="00126DD0">
        <w:rPr>
          <w:rFonts w:ascii="Arial" w:hAnsi="Arial" w:cs="Arial"/>
          <w:i/>
          <w:iCs/>
          <w:color w:val="000000"/>
        </w:rPr>
        <w:t xml:space="preserve">Dei sepolcri </w:t>
      </w:r>
      <w:r w:rsidRPr="00126DD0">
        <w:rPr>
          <w:rFonts w:ascii="Arial" w:hAnsi="Arial" w:cs="Arial"/>
          <w:color w:val="000000"/>
        </w:rPr>
        <w:t>(pp. 268-270).</w:t>
      </w:r>
    </w:p>
    <w:p w14:paraId="434672FE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dai </w:t>
      </w:r>
      <w:r w:rsidRPr="00126DD0">
        <w:rPr>
          <w:rFonts w:ascii="Arial" w:hAnsi="Arial" w:cs="Arial"/>
          <w:i/>
          <w:iCs/>
          <w:color w:val="000000"/>
        </w:rPr>
        <w:t>Sonetti</w:t>
      </w:r>
      <w:r w:rsidRPr="00126DD0">
        <w:rPr>
          <w:rFonts w:ascii="Arial" w:hAnsi="Arial" w:cs="Arial"/>
          <w:color w:val="000000"/>
        </w:rPr>
        <w:t xml:space="preserve">: </w:t>
      </w:r>
      <w:r w:rsidRPr="00126DD0">
        <w:rPr>
          <w:rFonts w:ascii="Arial" w:hAnsi="Arial" w:cs="Arial"/>
          <w:i/>
          <w:iCs/>
          <w:color w:val="000000"/>
        </w:rPr>
        <w:t>Alla Sera</w:t>
      </w:r>
      <w:r w:rsidRPr="00126DD0">
        <w:rPr>
          <w:rFonts w:ascii="Arial" w:hAnsi="Arial" w:cs="Arial"/>
          <w:color w:val="000000"/>
        </w:rPr>
        <w:t xml:space="preserve">; da </w:t>
      </w:r>
      <w:r w:rsidRPr="00126DD0">
        <w:rPr>
          <w:rFonts w:ascii="Arial" w:hAnsi="Arial" w:cs="Arial"/>
          <w:i/>
          <w:iCs/>
          <w:color w:val="000000"/>
        </w:rPr>
        <w:t>Ultime lettere di Jacopo Ortis</w:t>
      </w:r>
      <w:r w:rsidRPr="00126DD0">
        <w:rPr>
          <w:rFonts w:ascii="Arial" w:hAnsi="Arial" w:cs="Arial"/>
          <w:color w:val="000000"/>
        </w:rPr>
        <w:t xml:space="preserve">, Parte seconda, lettera da Ventimiglia, 19 e 20 febbraio: “La Terra è una foresta di belve” (pp. 230-233); da </w:t>
      </w:r>
      <w:r w:rsidRPr="00126DD0">
        <w:rPr>
          <w:rFonts w:ascii="Arial" w:hAnsi="Arial" w:cs="Arial"/>
          <w:i/>
          <w:iCs/>
          <w:color w:val="000000"/>
        </w:rPr>
        <w:t>Dei sepolcri</w:t>
      </w:r>
      <w:r w:rsidRPr="00126DD0">
        <w:rPr>
          <w:rFonts w:ascii="Arial" w:hAnsi="Arial" w:cs="Arial"/>
          <w:color w:val="000000"/>
        </w:rPr>
        <w:t xml:space="preserve">, </w:t>
      </w:r>
      <w:proofErr w:type="spellStart"/>
      <w:r w:rsidRPr="00126DD0">
        <w:rPr>
          <w:rFonts w:ascii="Arial" w:hAnsi="Arial" w:cs="Arial"/>
          <w:color w:val="000000"/>
        </w:rPr>
        <w:t>vv</w:t>
      </w:r>
      <w:proofErr w:type="spellEnd"/>
      <w:r w:rsidRPr="00126DD0">
        <w:rPr>
          <w:rFonts w:ascii="Arial" w:hAnsi="Arial" w:cs="Arial"/>
          <w:color w:val="000000"/>
        </w:rPr>
        <w:t>. 1-90 e 151-197, pp. 271-286). </w:t>
      </w:r>
    </w:p>
    <w:p w14:paraId="00B63FBC" w14:textId="77777777" w:rsidR="00126DD0" w:rsidRPr="00126DD0" w:rsidRDefault="00126DD0">
      <w:pPr>
        <w:numPr>
          <w:ilvl w:val="0"/>
          <w:numId w:val="2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 xml:space="preserve">Il Romanticismo tedesco: </w:t>
      </w:r>
      <w:r w:rsidRPr="00126DD0">
        <w:rPr>
          <w:rFonts w:ascii="Arial" w:hAnsi="Arial" w:cs="Arial"/>
          <w:color w:val="000000"/>
        </w:rPr>
        <w:t xml:space="preserve">i fratelli Schlegel e la rivista “Athenaeum”; l’antitesi tra classico e romantico; il </w:t>
      </w:r>
      <w:r w:rsidRPr="00126DD0">
        <w:rPr>
          <w:rFonts w:ascii="Arial" w:hAnsi="Arial" w:cs="Arial"/>
          <w:i/>
          <w:iCs/>
          <w:color w:val="000000"/>
        </w:rPr>
        <w:t xml:space="preserve">Sehnsucht </w:t>
      </w:r>
      <w:r w:rsidRPr="00126DD0">
        <w:rPr>
          <w:rFonts w:ascii="Arial" w:hAnsi="Arial" w:cs="Arial"/>
          <w:color w:val="000000"/>
        </w:rPr>
        <w:t>(pp. 21-22).</w:t>
      </w:r>
    </w:p>
    <w:p w14:paraId="6AB7D162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Testo:</w:t>
      </w:r>
      <w:r w:rsidRPr="00126DD0">
        <w:rPr>
          <w:rFonts w:ascii="Arial" w:hAnsi="Arial" w:cs="Arial"/>
          <w:color w:val="000000"/>
        </w:rPr>
        <w:t xml:space="preserve"> August Wilhelm von Schlegel, “Il romantico: misurarsi con l’infinito” (pp. 22-24).</w:t>
      </w:r>
    </w:p>
    <w:p w14:paraId="28E87E63" w14:textId="77777777" w:rsidR="00126DD0" w:rsidRPr="00126DD0" w:rsidRDefault="00126DD0">
      <w:pPr>
        <w:numPr>
          <w:ilvl w:val="0"/>
          <w:numId w:val="3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 xml:space="preserve">Il gotico anglo-sassone, testi: </w:t>
      </w:r>
      <w:r w:rsidRPr="00126DD0">
        <w:rPr>
          <w:rFonts w:ascii="Arial" w:hAnsi="Arial" w:cs="Arial"/>
          <w:color w:val="000000"/>
        </w:rPr>
        <w:t>E.A. Poe,</w:t>
      </w:r>
      <w:r w:rsidRPr="00126DD0">
        <w:rPr>
          <w:rFonts w:ascii="Arial" w:hAnsi="Arial" w:cs="Arial"/>
          <w:i/>
          <w:iCs/>
          <w:color w:val="000000"/>
        </w:rPr>
        <w:t xml:space="preserve"> </w:t>
      </w:r>
      <w:r w:rsidRPr="00126DD0">
        <w:rPr>
          <w:rFonts w:ascii="Arial" w:hAnsi="Arial" w:cs="Arial"/>
          <w:color w:val="000000"/>
        </w:rPr>
        <w:t xml:space="preserve">dall’opera narrativa, </w:t>
      </w:r>
      <w:r w:rsidRPr="00126DD0">
        <w:rPr>
          <w:rFonts w:ascii="Arial" w:hAnsi="Arial" w:cs="Arial"/>
          <w:i/>
          <w:iCs/>
          <w:color w:val="000000"/>
        </w:rPr>
        <w:t>La caduta della casa degli Usher</w:t>
      </w:r>
      <w:r w:rsidRPr="00126DD0">
        <w:rPr>
          <w:rFonts w:ascii="Arial" w:hAnsi="Arial" w:cs="Arial"/>
          <w:color w:val="000000"/>
        </w:rPr>
        <w:t xml:space="preserve"> e </w:t>
      </w:r>
      <w:r w:rsidRPr="00126DD0">
        <w:rPr>
          <w:rFonts w:ascii="Arial" w:hAnsi="Arial" w:cs="Arial"/>
          <w:i/>
          <w:iCs/>
          <w:color w:val="000000"/>
        </w:rPr>
        <w:t>Il ritratto ovale</w:t>
      </w:r>
      <w:r w:rsidRPr="00126DD0">
        <w:rPr>
          <w:rFonts w:ascii="Arial" w:hAnsi="Arial" w:cs="Arial"/>
          <w:color w:val="000000"/>
        </w:rPr>
        <w:t xml:space="preserve">; dall’opera in versi, </w:t>
      </w:r>
      <w:r w:rsidRPr="00126DD0">
        <w:rPr>
          <w:rFonts w:ascii="Arial" w:hAnsi="Arial" w:cs="Arial"/>
          <w:i/>
          <w:iCs/>
          <w:color w:val="000000"/>
        </w:rPr>
        <w:t>Alone</w:t>
      </w:r>
      <w:r w:rsidRPr="00126DD0">
        <w:rPr>
          <w:rFonts w:ascii="Arial" w:hAnsi="Arial" w:cs="Arial"/>
          <w:color w:val="000000"/>
        </w:rPr>
        <w:t xml:space="preserve"> (materiale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 xml:space="preserve"> e integrazioni in fotocopia).</w:t>
      </w:r>
    </w:p>
    <w:p w14:paraId="7A455C7A" w14:textId="77777777" w:rsidR="00126DD0" w:rsidRPr="00126DD0" w:rsidRDefault="00126DD0" w:rsidP="00126DD0">
      <w:pPr>
        <w:suppressAutoHyphens w:val="0"/>
        <w:autoSpaceDN/>
        <w:textAlignment w:val="auto"/>
      </w:pPr>
    </w:p>
    <w:p w14:paraId="51F99D38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lastRenderedPageBreak/>
        <w:t>IL ROMANTICISMO ITALIANO E ALESSANDRO MANZONI</w:t>
      </w:r>
    </w:p>
    <w:p w14:paraId="70115292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(volume 4)</w:t>
      </w:r>
    </w:p>
    <w:p w14:paraId="63999416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15D3034F" w14:textId="77777777" w:rsidR="00126DD0" w:rsidRPr="00126DD0" w:rsidRDefault="00126DD0">
      <w:pPr>
        <w:numPr>
          <w:ilvl w:val="0"/>
          <w:numId w:val="4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L’adozione del Romanticismo in Italia:</w:t>
      </w:r>
      <w:r w:rsidRPr="00126DD0">
        <w:rPr>
          <w:rFonts w:ascii="Arial" w:hAnsi="Arial" w:cs="Arial"/>
          <w:color w:val="000000"/>
        </w:rPr>
        <w:t xml:space="preserve"> l’articolo di M.me De </w:t>
      </w:r>
      <w:proofErr w:type="spellStart"/>
      <w:r w:rsidRPr="00126DD0">
        <w:rPr>
          <w:rFonts w:ascii="Arial" w:hAnsi="Arial" w:cs="Arial"/>
          <w:color w:val="000000"/>
        </w:rPr>
        <w:t>Staël</w:t>
      </w:r>
      <w:proofErr w:type="spellEnd"/>
      <w:r w:rsidRPr="00126DD0">
        <w:rPr>
          <w:rFonts w:ascii="Arial" w:hAnsi="Arial" w:cs="Arial"/>
          <w:color w:val="000000"/>
        </w:rPr>
        <w:t xml:space="preserve"> e il dibattito tra classicisti e romantici; letteratura e politica; la “</w:t>
      </w:r>
      <w:proofErr w:type="spellStart"/>
      <w:r w:rsidRPr="00126DD0">
        <w:rPr>
          <w:rFonts w:ascii="Arial" w:hAnsi="Arial" w:cs="Arial"/>
          <w:color w:val="000000"/>
        </w:rPr>
        <w:t>romanticizzazione</w:t>
      </w:r>
      <w:proofErr w:type="spellEnd"/>
      <w:r w:rsidRPr="00126DD0">
        <w:rPr>
          <w:rFonts w:ascii="Arial" w:hAnsi="Arial" w:cs="Arial"/>
          <w:color w:val="000000"/>
        </w:rPr>
        <w:t>” del Medioevo; i nuovi modelli poetici e la funzione della morale e filosofica della poesia; l’esigenza del vero: nuove forme, nuovi contenuti, le scelte linguistiche (pp. 140-145).</w:t>
      </w:r>
    </w:p>
    <w:p w14:paraId="5B32B614" w14:textId="77777777" w:rsidR="00126DD0" w:rsidRPr="00126DD0" w:rsidRDefault="00126DD0">
      <w:pPr>
        <w:numPr>
          <w:ilvl w:val="0"/>
          <w:numId w:val="4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 xml:space="preserve">Alessandro Manzoni: </w:t>
      </w:r>
      <w:r w:rsidRPr="00126DD0">
        <w:rPr>
          <w:rFonts w:ascii="Arial" w:hAnsi="Arial" w:cs="Arial"/>
          <w:color w:val="000000"/>
        </w:rPr>
        <w:t>la vicenda biografica e letteraria; la conversione al Cattolicesimo e al servizio del vero (pp. 314-319 e 322-323); la poesia di impegno religioso e civile (pp. 324-325 e 335); gli scritti di teoria letteraria (p. 376); le tragedie: la riflessione teorica, il personaggio innocente, dalla tragedia classica alla tragedia cristiana (pp. 344-348, inclusa la trama dell’</w:t>
      </w:r>
      <w:r w:rsidRPr="00126DD0">
        <w:rPr>
          <w:rFonts w:ascii="Arial" w:hAnsi="Arial" w:cs="Arial"/>
          <w:i/>
          <w:iCs/>
          <w:color w:val="000000"/>
        </w:rPr>
        <w:t>Adelchi</w:t>
      </w:r>
      <w:r w:rsidRPr="00126DD0">
        <w:rPr>
          <w:rFonts w:ascii="Arial" w:hAnsi="Arial" w:cs="Arial"/>
          <w:color w:val="000000"/>
        </w:rPr>
        <w:t>).</w:t>
      </w:r>
    </w:p>
    <w:p w14:paraId="438008F0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</w:t>
      </w:r>
      <w:r w:rsidRPr="00126DD0">
        <w:rPr>
          <w:rFonts w:ascii="Arial" w:hAnsi="Arial" w:cs="Arial"/>
          <w:i/>
          <w:iCs/>
          <w:color w:val="000000"/>
        </w:rPr>
        <w:t>La Pentecoste</w:t>
      </w:r>
      <w:r w:rsidRPr="00126DD0">
        <w:rPr>
          <w:rFonts w:ascii="Arial" w:hAnsi="Arial" w:cs="Arial"/>
          <w:color w:val="000000"/>
        </w:rPr>
        <w:t xml:space="preserve"> (pp. 326-333) e </w:t>
      </w:r>
      <w:r w:rsidRPr="00126DD0">
        <w:rPr>
          <w:rFonts w:ascii="Arial" w:hAnsi="Arial" w:cs="Arial"/>
          <w:i/>
          <w:iCs/>
          <w:color w:val="000000"/>
        </w:rPr>
        <w:t>Il cinque maggio</w:t>
      </w:r>
      <w:r w:rsidRPr="00126DD0">
        <w:rPr>
          <w:rFonts w:ascii="Arial" w:hAnsi="Arial" w:cs="Arial"/>
          <w:color w:val="000000"/>
        </w:rPr>
        <w:t xml:space="preserve"> (pp. 337-342); </w:t>
      </w:r>
      <w:r w:rsidRPr="00126DD0">
        <w:rPr>
          <w:rFonts w:ascii="Arial" w:hAnsi="Arial" w:cs="Arial"/>
          <w:i/>
          <w:iCs/>
          <w:color w:val="000000"/>
        </w:rPr>
        <w:t xml:space="preserve">Lettera al signor Chauvet sull’unità di tempo e di luogo della tragedia </w:t>
      </w:r>
      <w:r w:rsidRPr="00126DD0">
        <w:rPr>
          <w:rFonts w:ascii="Arial" w:hAnsi="Arial" w:cs="Arial"/>
          <w:color w:val="000000"/>
        </w:rPr>
        <w:t xml:space="preserve">(pp. 377-379); lettera a D’Azeglio </w:t>
      </w:r>
      <w:r w:rsidRPr="00126DD0">
        <w:rPr>
          <w:rFonts w:ascii="Arial" w:hAnsi="Arial" w:cs="Arial"/>
          <w:i/>
          <w:iCs/>
          <w:color w:val="000000"/>
        </w:rPr>
        <w:t>Sul Romanticismo</w:t>
      </w:r>
      <w:r w:rsidRPr="00126DD0">
        <w:rPr>
          <w:rFonts w:ascii="Arial" w:hAnsi="Arial" w:cs="Arial"/>
          <w:color w:val="000000"/>
        </w:rPr>
        <w:t xml:space="preserve"> (pp. 380-381, </w:t>
      </w:r>
      <w:proofErr w:type="spellStart"/>
      <w:r w:rsidRPr="00126DD0">
        <w:rPr>
          <w:rFonts w:ascii="Arial" w:hAnsi="Arial" w:cs="Arial"/>
          <w:color w:val="000000"/>
        </w:rPr>
        <w:t>rr</w:t>
      </w:r>
      <w:proofErr w:type="spellEnd"/>
      <w:r w:rsidRPr="00126DD0">
        <w:rPr>
          <w:rFonts w:ascii="Arial" w:hAnsi="Arial" w:cs="Arial"/>
          <w:color w:val="000000"/>
        </w:rPr>
        <w:t>. 1-19); dall’</w:t>
      </w:r>
      <w:r w:rsidRPr="00126DD0">
        <w:rPr>
          <w:rFonts w:ascii="Arial" w:hAnsi="Arial" w:cs="Arial"/>
          <w:i/>
          <w:iCs/>
          <w:color w:val="000000"/>
        </w:rPr>
        <w:t>Adelchi</w:t>
      </w:r>
      <w:r w:rsidRPr="00126DD0">
        <w:rPr>
          <w:rFonts w:ascii="Arial" w:hAnsi="Arial" w:cs="Arial"/>
          <w:color w:val="000000"/>
        </w:rPr>
        <w:t>, coro dell’atto III: “Un volgo disperso” (pp. 358-364). </w:t>
      </w:r>
    </w:p>
    <w:p w14:paraId="21E3B9B4" w14:textId="77777777" w:rsidR="00126DD0" w:rsidRPr="00126DD0" w:rsidRDefault="00126DD0" w:rsidP="00126DD0">
      <w:pPr>
        <w:suppressAutoHyphens w:val="0"/>
        <w:autoSpaceDN/>
        <w:spacing w:after="240"/>
        <w:textAlignment w:val="auto"/>
      </w:pPr>
    </w:p>
    <w:p w14:paraId="3857F20D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GIACOMO LEOPARDI</w:t>
      </w:r>
    </w:p>
    <w:p w14:paraId="20EDB763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(volume 5)</w:t>
      </w:r>
    </w:p>
    <w:p w14:paraId="5AA1228F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72B7C0BB" w14:textId="77777777" w:rsidR="00126DD0" w:rsidRPr="00126DD0" w:rsidRDefault="00126DD0">
      <w:pPr>
        <w:numPr>
          <w:ilvl w:val="0"/>
          <w:numId w:val="5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La </w:t>
      </w:r>
      <w:r w:rsidRPr="00126DD0">
        <w:rPr>
          <w:rFonts w:ascii="Arial" w:hAnsi="Arial" w:cs="Arial"/>
          <w:b/>
          <w:bCs/>
          <w:i/>
          <w:iCs/>
          <w:color w:val="000000"/>
        </w:rPr>
        <w:t>Lettera a Pietro Giordani</w:t>
      </w:r>
      <w:r w:rsidRPr="00126DD0">
        <w:rPr>
          <w:rFonts w:ascii="Arial" w:hAnsi="Arial" w:cs="Arial"/>
          <w:b/>
          <w:bCs/>
          <w:color w:val="000000"/>
        </w:rPr>
        <w:t xml:space="preserve"> </w:t>
      </w:r>
      <w:r w:rsidRPr="00126DD0">
        <w:rPr>
          <w:rFonts w:ascii="Arial" w:hAnsi="Arial" w:cs="Arial"/>
          <w:color w:val="000000"/>
        </w:rPr>
        <w:t>del 30 aprile 1817 (pp. 19-25)</w:t>
      </w:r>
    </w:p>
    <w:p w14:paraId="0E69BEA5" w14:textId="77777777" w:rsidR="00126DD0" w:rsidRPr="00126DD0" w:rsidRDefault="00126DD0">
      <w:pPr>
        <w:numPr>
          <w:ilvl w:val="0"/>
          <w:numId w:val="5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Lo </w:t>
      </w:r>
      <w:r w:rsidRPr="00126DD0">
        <w:rPr>
          <w:rFonts w:ascii="Arial" w:hAnsi="Arial" w:cs="Arial"/>
          <w:b/>
          <w:bCs/>
          <w:i/>
          <w:iCs/>
          <w:color w:val="000000"/>
        </w:rPr>
        <w:t>Zibaldone di pensieri</w:t>
      </w:r>
      <w:r w:rsidRPr="00126DD0">
        <w:rPr>
          <w:rFonts w:ascii="Arial" w:hAnsi="Arial" w:cs="Arial"/>
          <w:color w:val="000000"/>
        </w:rPr>
        <w:t>: la struttura e le forme letterarie; i temi e le fasi della riflessione filosofica leopardiana (pp. 27-29)</w:t>
      </w:r>
    </w:p>
    <w:p w14:paraId="09C38B66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“La teoria del piacere” (pp. 30-35); “La rimembranza” (p. 40, </w:t>
      </w:r>
      <w:proofErr w:type="spellStart"/>
      <w:r w:rsidRPr="00126DD0">
        <w:rPr>
          <w:rFonts w:ascii="Arial" w:hAnsi="Arial" w:cs="Arial"/>
          <w:color w:val="000000"/>
        </w:rPr>
        <w:t>nn</w:t>
      </w:r>
      <w:proofErr w:type="spellEnd"/>
      <w:r w:rsidRPr="00126DD0">
        <w:rPr>
          <w:rFonts w:ascii="Arial" w:hAnsi="Arial" w:cs="Arial"/>
          <w:color w:val="000000"/>
        </w:rPr>
        <w:t>. 514 e 1987); “La tendenza all’infinito” (pp. 40-41); “Il sentimento poetico, le parole poeticissime” (pp. 41-42).</w:t>
      </w:r>
    </w:p>
    <w:p w14:paraId="2DC77829" w14:textId="77777777" w:rsidR="00126DD0" w:rsidRPr="00126DD0" w:rsidRDefault="00126DD0">
      <w:pPr>
        <w:numPr>
          <w:ilvl w:val="0"/>
          <w:numId w:val="6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I </w:t>
      </w:r>
      <w:r w:rsidRPr="00126DD0">
        <w:rPr>
          <w:rFonts w:ascii="Arial" w:hAnsi="Arial" w:cs="Arial"/>
          <w:b/>
          <w:bCs/>
          <w:i/>
          <w:iCs/>
          <w:color w:val="000000"/>
        </w:rPr>
        <w:t>Canti</w:t>
      </w:r>
      <w:r w:rsidRPr="00126DD0">
        <w:rPr>
          <w:rFonts w:ascii="Arial" w:hAnsi="Arial" w:cs="Arial"/>
          <w:color w:val="000000"/>
        </w:rPr>
        <w:t>: l’opera di tutta una vita (p. 45); gli idilli; i canti pisano-recanatesi; il “ciclo di Aspasia” (pp. 47-52)</w:t>
      </w:r>
    </w:p>
    <w:p w14:paraId="585987E6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</w:t>
      </w:r>
      <w:r w:rsidRPr="00126DD0">
        <w:rPr>
          <w:rFonts w:ascii="Arial" w:hAnsi="Arial" w:cs="Arial"/>
          <w:i/>
          <w:iCs/>
          <w:color w:val="000000"/>
        </w:rPr>
        <w:t>Ultimo canto di Saffo</w:t>
      </w:r>
      <w:r w:rsidRPr="00126DD0">
        <w:rPr>
          <w:rFonts w:ascii="Arial" w:hAnsi="Arial" w:cs="Arial"/>
          <w:color w:val="000000"/>
        </w:rPr>
        <w:t xml:space="preserve"> (pp. 56-61); </w:t>
      </w:r>
      <w:r w:rsidRPr="00126DD0">
        <w:rPr>
          <w:rFonts w:ascii="Arial" w:hAnsi="Arial" w:cs="Arial"/>
          <w:i/>
          <w:iCs/>
          <w:color w:val="000000"/>
        </w:rPr>
        <w:t xml:space="preserve">L’infinito </w:t>
      </w:r>
      <w:r w:rsidRPr="00126DD0">
        <w:rPr>
          <w:rFonts w:ascii="Arial" w:hAnsi="Arial" w:cs="Arial"/>
          <w:color w:val="000000"/>
        </w:rPr>
        <w:t xml:space="preserve">(pp. 66-68); </w:t>
      </w:r>
      <w:r w:rsidRPr="00126DD0">
        <w:rPr>
          <w:rFonts w:ascii="Arial" w:hAnsi="Arial" w:cs="Arial"/>
          <w:i/>
          <w:iCs/>
          <w:color w:val="000000"/>
        </w:rPr>
        <w:t>Alla luna</w:t>
      </w:r>
      <w:r w:rsidRPr="00126DD0">
        <w:rPr>
          <w:rFonts w:ascii="Arial" w:hAnsi="Arial" w:cs="Arial"/>
          <w:color w:val="000000"/>
        </w:rPr>
        <w:t xml:space="preserve"> (pp. 75-77); </w:t>
      </w:r>
      <w:r w:rsidRPr="00126DD0">
        <w:rPr>
          <w:rFonts w:ascii="Arial" w:hAnsi="Arial" w:cs="Arial"/>
          <w:i/>
          <w:iCs/>
          <w:color w:val="000000"/>
        </w:rPr>
        <w:t>Il passero solitario</w:t>
      </w:r>
      <w:r w:rsidRPr="00126DD0">
        <w:rPr>
          <w:rFonts w:ascii="Arial" w:hAnsi="Arial" w:cs="Arial"/>
          <w:color w:val="000000"/>
        </w:rPr>
        <w:t xml:space="preserve"> (pp. 62-65); </w:t>
      </w:r>
      <w:r w:rsidRPr="00126DD0">
        <w:rPr>
          <w:rFonts w:ascii="Arial" w:hAnsi="Arial" w:cs="Arial"/>
          <w:i/>
          <w:iCs/>
          <w:color w:val="000000"/>
        </w:rPr>
        <w:t xml:space="preserve">Canto notturno di un pastore errante dell’Asia </w:t>
      </w:r>
      <w:r w:rsidRPr="00126DD0">
        <w:rPr>
          <w:rFonts w:ascii="Arial" w:hAnsi="Arial" w:cs="Arial"/>
          <w:color w:val="000000"/>
        </w:rPr>
        <w:t xml:space="preserve">(pp. 86-92); </w:t>
      </w:r>
      <w:r w:rsidRPr="00126DD0">
        <w:rPr>
          <w:rFonts w:ascii="Arial" w:hAnsi="Arial" w:cs="Arial"/>
          <w:i/>
          <w:iCs/>
          <w:color w:val="000000"/>
        </w:rPr>
        <w:t xml:space="preserve">A </w:t>
      </w:r>
      <w:proofErr w:type="gramStart"/>
      <w:r w:rsidRPr="00126DD0">
        <w:rPr>
          <w:rFonts w:ascii="Arial" w:hAnsi="Arial" w:cs="Arial"/>
          <w:i/>
          <w:iCs/>
          <w:color w:val="000000"/>
        </w:rPr>
        <w:t>se</w:t>
      </w:r>
      <w:proofErr w:type="gramEnd"/>
      <w:r w:rsidRPr="00126DD0">
        <w:rPr>
          <w:rFonts w:ascii="Arial" w:hAnsi="Arial" w:cs="Arial"/>
          <w:i/>
          <w:iCs/>
          <w:color w:val="000000"/>
        </w:rPr>
        <w:t xml:space="preserve"> stesso</w:t>
      </w:r>
      <w:r w:rsidRPr="00126DD0">
        <w:rPr>
          <w:rFonts w:ascii="Arial" w:hAnsi="Arial" w:cs="Arial"/>
          <w:color w:val="000000"/>
        </w:rPr>
        <w:t xml:space="preserve"> (pp. 114-116); </w:t>
      </w:r>
      <w:r w:rsidRPr="00126DD0">
        <w:rPr>
          <w:rFonts w:ascii="Arial" w:hAnsi="Arial" w:cs="Arial"/>
          <w:i/>
          <w:iCs/>
          <w:color w:val="000000"/>
        </w:rPr>
        <w:t>Sopra il ritratto di una bella donna scolpito nel monumento sepolcrale della medesima</w:t>
      </w:r>
      <w:r w:rsidRPr="00126DD0">
        <w:rPr>
          <w:rFonts w:ascii="Arial" w:hAnsi="Arial" w:cs="Arial"/>
          <w:color w:val="000000"/>
        </w:rPr>
        <w:t xml:space="preserve"> (materiale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 xml:space="preserve">: raffronto con </w:t>
      </w:r>
      <w:r w:rsidRPr="00126DD0">
        <w:rPr>
          <w:rFonts w:ascii="Arial" w:hAnsi="Arial" w:cs="Arial"/>
          <w:i/>
          <w:iCs/>
          <w:color w:val="000000"/>
        </w:rPr>
        <w:t>All’amica risanata</w:t>
      </w:r>
      <w:r w:rsidRPr="00126DD0">
        <w:rPr>
          <w:rFonts w:ascii="Arial" w:hAnsi="Arial" w:cs="Arial"/>
          <w:color w:val="000000"/>
        </w:rPr>
        <w:t xml:space="preserve"> di U. Foscolo e </w:t>
      </w:r>
      <w:r w:rsidRPr="00126DD0">
        <w:rPr>
          <w:rFonts w:ascii="Arial" w:hAnsi="Arial" w:cs="Arial"/>
          <w:i/>
          <w:iCs/>
          <w:color w:val="000000"/>
        </w:rPr>
        <w:t>Il ritratto ovale</w:t>
      </w:r>
      <w:r w:rsidRPr="00126DD0">
        <w:rPr>
          <w:rFonts w:ascii="Arial" w:hAnsi="Arial" w:cs="Arial"/>
          <w:color w:val="000000"/>
        </w:rPr>
        <w:t xml:space="preserve"> di E.A. Poe, su vita, arte, mortalità, eternità).</w:t>
      </w:r>
    </w:p>
    <w:p w14:paraId="7DBF5592" w14:textId="77777777" w:rsidR="00126DD0" w:rsidRPr="00126DD0" w:rsidRDefault="00126DD0">
      <w:pPr>
        <w:numPr>
          <w:ilvl w:val="0"/>
          <w:numId w:val="7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color w:val="000000"/>
        </w:rPr>
        <w:t xml:space="preserve">Le </w:t>
      </w:r>
      <w:r w:rsidRPr="00126DD0">
        <w:rPr>
          <w:rFonts w:ascii="Arial" w:hAnsi="Arial" w:cs="Arial"/>
          <w:b/>
          <w:bCs/>
          <w:i/>
          <w:iCs/>
          <w:color w:val="000000"/>
        </w:rPr>
        <w:t>Operette morali</w:t>
      </w:r>
      <w:r w:rsidRPr="00126DD0">
        <w:rPr>
          <w:rFonts w:ascii="Arial" w:hAnsi="Arial" w:cs="Arial"/>
          <w:color w:val="000000"/>
        </w:rPr>
        <w:t>: titolo e modelli; nuclei tematici; l’ironia e lo straniamento (pp. 132-134).</w:t>
      </w:r>
    </w:p>
    <w:p w14:paraId="3042CC22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</w:t>
      </w:r>
      <w:r w:rsidRPr="00126DD0">
        <w:rPr>
          <w:rFonts w:ascii="Arial" w:hAnsi="Arial" w:cs="Arial"/>
          <w:i/>
          <w:iCs/>
          <w:color w:val="000000"/>
        </w:rPr>
        <w:t>Dialogo di un folletto e di uno gnomo</w:t>
      </w:r>
      <w:r w:rsidRPr="00126DD0">
        <w:rPr>
          <w:rFonts w:ascii="Arial" w:hAnsi="Arial" w:cs="Arial"/>
          <w:color w:val="000000"/>
        </w:rPr>
        <w:t xml:space="preserve"> (materiale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 xml:space="preserve">); </w:t>
      </w:r>
      <w:r w:rsidRPr="00126DD0">
        <w:rPr>
          <w:rFonts w:ascii="Arial" w:hAnsi="Arial" w:cs="Arial"/>
          <w:i/>
          <w:iCs/>
          <w:color w:val="000000"/>
        </w:rPr>
        <w:t>Cantico del gallo silvestre</w:t>
      </w:r>
      <w:r w:rsidRPr="00126DD0">
        <w:rPr>
          <w:rFonts w:ascii="Arial" w:hAnsi="Arial" w:cs="Arial"/>
          <w:color w:val="000000"/>
        </w:rPr>
        <w:t xml:space="preserve"> (pp. 151-156); </w:t>
      </w:r>
      <w:r w:rsidRPr="00126DD0">
        <w:rPr>
          <w:rFonts w:ascii="Arial" w:hAnsi="Arial" w:cs="Arial"/>
          <w:i/>
          <w:iCs/>
          <w:color w:val="000000"/>
        </w:rPr>
        <w:t>Dialogo della Natura e di un islandese</w:t>
      </w:r>
      <w:r w:rsidRPr="00126DD0">
        <w:rPr>
          <w:rFonts w:ascii="Arial" w:hAnsi="Arial" w:cs="Arial"/>
          <w:color w:val="000000"/>
        </w:rPr>
        <w:t xml:space="preserve"> (pp. 141-148); </w:t>
      </w:r>
      <w:r w:rsidRPr="00126DD0">
        <w:rPr>
          <w:rFonts w:ascii="Arial" w:hAnsi="Arial" w:cs="Arial"/>
          <w:i/>
          <w:iCs/>
          <w:color w:val="000000"/>
        </w:rPr>
        <w:t xml:space="preserve">Dialogo di un venditore di almanacchi e di </w:t>
      </w:r>
      <w:proofErr w:type="gramStart"/>
      <w:r w:rsidRPr="00126DD0">
        <w:rPr>
          <w:rFonts w:ascii="Arial" w:hAnsi="Arial" w:cs="Arial"/>
          <w:i/>
          <w:iCs/>
          <w:color w:val="000000"/>
        </w:rPr>
        <w:t>un passeggere</w:t>
      </w:r>
      <w:proofErr w:type="gramEnd"/>
      <w:r w:rsidRPr="00126DD0">
        <w:rPr>
          <w:rFonts w:ascii="Arial" w:hAnsi="Arial" w:cs="Arial"/>
          <w:color w:val="000000"/>
        </w:rPr>
        <w:t xml:space="preserve"> (pp. 157-159); </w:t>
      </w:r>
      <w:r w:rsidRPr="00126DD0">
        <w:rPr>
          <w:rFonts w:ascii="Arial" w:hAnsi="Arial" w:cs="Arial"/>
          <w:i/>
          <w:iCs/>
          <w:color w:val="000000"/>
        </w:rPr>
        <w:t>Dialogo di Tristano e di un amico</w:t>
      </w:r>
      <w:r w:rsidRPr="00126DD0">
        <w:rPr>
          <w:rFonts w:ascii="Arial" w:hAnsi="Arial" w:cs="Arial"/>
          <w:color w:val="000000"/>
        </w:rPr>
        <w:t xml:space="preserve"> (pp. 160-168</w:t>
      </w:r>
      <w:r w:rsidRPr="00126DD0">
        <w:rPr>
          <w:rFonts w:ascii="Arial" w:hAnsi="Arial" w:cs="Arial"/>
          <w:i/>
          <w:iCs/>
          <w:color w:val="000000"/>
        </w:rPr>
        <w:t>).</w:t>
      </w:r>
    </w:p>
    <w:p w14:paraId="0D9E0534" w14:textId="77777777" w:rsidR="00126DD0" w:rsidRPr="00126DD0" w:rsidRDefault="00126DD0">
      <w:pPr>
        <w:numPr>
          <w:ilvl w:val="0"/>
          <w:numId w:val="8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i/>
          <w:iCs/>
          <w:color w:val="000000"/>
        </w:rPr>
        <w:t>La ginestra</w:t>
      </w:r>
      <w:r w:rsidRPr="00126DD0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126DD0">
        <w:rPr>
          <w:rFonts w:ascii="Arial" w:hAnsi="Arial" w:cs="Arial"/>
          <w:color w:val="000000"/>
        </w:rPr>
        <w:t>vv</w:t>
      </w:r>
      <w:proofErr w:type="spellEnd"/>
      <w:r w:rsidRPr="00126DD0">
        <w:rPr>
          <w:rFonts w:ascii="Arial" w:hAnsi="Arial" w:cs="Arial"/>
          <w:color w:val="000000"/>
        </w:rPr>
        <w:t>. 1-157 e 297-317 (pp. 117-128).</w:t>
      </w:r>
    </w:p>
    <w:p w14:paraId="023A4EFF" w14:textId="77777777" w:rsidR="00126DD0" w:rsidRPr="00126DD0" w:rsidRDefault="00126DD0" w:rsidP="00126DD0">
      <w:pPr>
        <w:suppressAutoHyphens w:val="0"/>
        <w:autoSpaceDN/>
        <w:textAlignment w:val="auto"/>
      </w:pPr>
    </w:p>
    <w:p w14:paraId="11F53B78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CHARLES BAUDELAIRE E LA SCAPIGLIATURA ITALIANA</w:t>
      </w:r>
    </w:p>
    <w:p w14:paraId="07F7323B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(volume 6)</w:t>
      </w:r>
    </w:p>
    <w:p w14:paraId="314EBE6D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34EC2FE5" w14:textId="77777777" w:rsidR="00126DD0" w:rsidRPr="00126DD0" w:rsidRDefault="00126DD0">
      <w:pPr>
        <w:numPr>
          <w:ilvl w:val="0"/>
          <w:numId w:val="9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Il modello Baudelaire e </w:t>
      </w:r>
      <w:r w:rsidRPr="00126DD0">
        <w:rPr>
          <w:rFonts w:ascii="Arial" w:hAnsi="Arial" w:cs="Arial"/>
          <w:i/>
          <w:iCs/>
          <w:color w:val="000000"/>
        </w:rPr>
        <w:t>I fiori del male</w:t>
      </w:r>
      <w:r w:rsidRPr="00126DD0">
        <w:rPr>
          <w:rFonts w:ascii="Arial" w:hAnsi="Arial" w:cs="Arial"/>
          <w:color w:val="000000"/>
        </w:rPr>
        <w:t xml:space="preserve">; il “poemetto in prosa” </w:t>
      </w:r>
      <w:proofErr w:type="spellStart"/>
      <w:r w:rsidRPr="00126DD0">
        <w:rPr>
          <w:rFonts w:ascii="Arial" w:hAnsi="Arial" w:cs="Arial"/>
          <w:color w:val="000000"/>
        </w:rPr>
        <w:t>ne</w:t>
      </w:r>
      <w:proofErr w:type="spellEnd"/>
      <w:r w:rsidRPr="00126DD0">
        <w:rPr>
          <w:rFonts w:ascii="Arial" w:hAnsi="Arial" w:cs="Arial"/>
          <w:color w:val="000000"/>
        </w:rPr>
        <w:t xml:space="preserve"> </w:t>
      </w:r>
      <w:r w:rsidRPr="00126DD0">
        <w:rPr>
          <w:rFonts w:ascii="Arial" w:hAnsi="Arial" w:cs="Arial"/>
          <w:i/>
          <w:iCs/>
          <w:color w:val="000000"/>
        </w:rPr>
        <w:t xml:space="preserve">Lo spleen di Parigi </w:t>
      </w:r>
      <w:r w:rsidRPr="00126DD0">
        <w:rPr>
          <w:rFonts w:ascii="Arial" w:hAnsi="Arial" w:cs="Arial"/>
          <w:color w:val="000000"/>
        </w:rPr>
        <w:t>(pp. 53-57).</w:t>
      </w:r>
    </w:p>
    <w:p w14:paraId="63F624ED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</w:t>
      </w:r>
      <w:r w:rsidRPr="00126DD0">
        <w:rPr>
          <w:rFonts w:ascii="Arial" w:hAnsi="Arial" w:cs="Arial"/>
          <w:i/>
          <w:iCs/>
          <w:color w:val="000000"/>
        </w:rPr>
        <w:t>Perdita d’aureola</w:t>
      </w:r>
      <w:r w:rsidRPr="00126DD0">
        <w:rPr>
          <w:rFonts w:ascii="Arial" w:hAnsi="Arial" w:cs="Arial"/>
          <w:color w:val="000000"/>
        </w:rPr>
        <w:t xml:space="preserve">; </w:t>
      </w:r>
      <w:r w:rsidRPr="00126DD0">
        <w:rPr>
          <w:rFonts w:ascii="Arial" w:hAnsi="Arial" w:cs="Arial"/>
          <w:i/>
          <w:iCs/>
          <w:color w:val="000000"/>
        </w:rPr>
        <w:t>L’albatro</w:t>
      </w:r>
      <w:r w:rsidRPr="00126DD0">
        <w:rPr>
          <w:rFonts w:ascii="Arial" w:hAnsi="Arial" w:cs="Arial"/>
          <w:color w:val="000000"/>
        </w:rPr>
        <w:t xml:space="preserve">; </w:t>
      </w:r>
      <w:r w:rsidRPr="00126DD0">
        <w:rPr>
          <w:rFonts w:ascii="Arial" w:hAnsi="Arial" w:cs="Arial"/>
          <w:i/>
          <w:iCs/>
          <w:color w:val="000000"/>
        </w:rPr>
        <w:t>Corrispondenze</w:t>
      </w:r>
      <w:r w:rsidRPr="00126DD0">
        <w:rPr>
          <w:rFonts w:ascii="Arial" w:hAnsi="Arial" w:cs="Arial"/>
          <w:color w:val="000000"/>
        </w:rPr>
        <w:t xml:space="preserve">; </w:t>
      </w:r>
      <w:r w:rsidRPr="00126DD0">
        <w:rPr>
          <w:rFonts w:ascii="Arial" w:hAnsi="Arial" w:cs="Arial"/>
          <w:i/>
          <w:iCs/>
          <w:color w:val="000000"/>
        </w:rPr>
        <w:t>Spleen</w:t>
      </w:r>
      <w:r w:rsidRPr="00126DD0">
        <w:rPr>
          <w:rFonts w:ascii="Arial" w:hAnsi="Arial" w:cs="Arial"/>
          <w:color w:val="000000"/>
        </w:rPr>
        <w:t xml:space="preserve"> (pp. 59-69)</w:t>
      </w:r>
    </w:p>
    <w:p w14:paraId="74F395E6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3FCA97C9" w14:textId="77777777" w:rsidR="00126DD0" w:rsidRPr="00126DD0" w:rsidRDefault="00126DD0">
      <w:pPr>
        <w:numPr>
          <w:ilvl w:val="0"/>
          <w:numId w:val="10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 xml:space="preserve">La Scapigliatura: </w:t>
      </w:r>
      <w:r w:rsidRPr="00126DD0">
        <w:rPr>
          <w:rFonts w:ascii="Arial" w:hAnsi="Arial" w:cs="Arial"/>
          <w:color w:val="000000"/>
        </w:rPr>
        <w:t>le radici risorgimentali; esponenti, temi, linguaggio (pp. 52-53)</w:t>
      </w:r>
    </w:p>
    <w:p w14:paraId="5A2DBDFA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 xml:space="preserve">Testi: </w:t>
      </w:r>
      <w:r w:rsidRPr="00126DD0">
        <w:rPr>
          <w:rFonts w:ascii="Arial" w:hAnsi="Arial" w:cs="Arial"/>
          <w:color w:val="000000"/>
        </w:rPr>
        <w:t xml:space="preserve">Arrigo Boito, </w:t>
      </w:r>
      <w:r w:rsidRPr="00126DD0">
        <w:rPr>
          <w:rFonts w:ascii="Arial" w:hAnsi="Arial" w:cs="Arial"/>
          <w:i/>
          <w:iCs/>
          <w:color w:val="000000"/>
        </w:rPr>
        <w:t>Dualismo</w:t>
      </w:r>
      <w:r w:rsidRPr="00126DD0">
        <w:rPr>
          <w:rFonts w:ascii="Arial" w:hAnsi="Arial" w:cs="Arial"/>
          <w:color w:val="000000"/>
        </w:rPr>
        <w:t xml:space="preserve"> e </w:t>
      </w:r>
      <w:r w:rsidRPr="00126DD0">
        <w:rPr>
          <w:rFonts w:ascii="Arial" w:hAnsi="Arial" w:cs="Arial"/>
          <w:i/>
          <w:iCs/>
          <w:color w:val="000000"/>
        </w:rPr>
        <w:t>Lezione d’anatomia</w:t>
      </w:r>
      <w:r w:rsidRPr="00126DD0">
        <w:rPr>
          <w:rFonts w:ascii="Arial" w:hAnsi="Arial" w:cs="Arial"/>
          <w:color w:val="000000"/>
        </w:rPr>
        <w:t xml:space="preserve"> (pp. 70-78)</w:t>
      </w:r>
      <w:r w:rsidRPr="00126DD0">
        <w:rPr>
          <w:rFonts w:ascii="Arial" w:hAnsi="Arial" w:cs="Arial"/>
          <w:b/>
          <w:bCs/>
          <w:color w:val="000000"/>
        </w:rPr>
        <w:t>.</w:t>
      </w:r>
    </w:p>
    <w:p w14:paraId="27DE165C" w14:textId="77777777" w:rsidR="00126DD0" w:rsidRPr="00126DD0" w:rsidRDefault="00126DD0" w:rsidP="00126DD0">
      <w:pPr>
        <w:suppressAutoHyphens w:val="0"/>
        <w:autoSpaceDN/>
        <w:spacing w:after="240"/>
        <w:textAlignment w:val="auto"/>
      </w:pPr>
    </w:p>
    <w:p w14:paraId="0E0C888A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NARRAZIONE E REALTA’ NEL SECONDO OTTOCENTO</w:t>
      </w:r>
    </w:p>
    <w:p w14:paraId="11DEC3B1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(volume 6)</w:t>
      </w:r>
    </w:p>
    <w:p w14:paraId="2A062190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484256FF" w14:textId="77777777" w:rsidR="00126DD0" w:rsidRPr="00126DD0" w:rsidRDefault="00126DD0">
      <w:pPr>
        <w:numPr>
          <w:ilvl w:val="0"/>
          <w:numId w:val="11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Il Naturalismo francese:</w:t>
      </w:r>
      <w:r w:rsidRPr="00126DD0">
        <w:rPr>
          <w:rFonts w:ascii="Arial" w:hAnsi="Arial" w:cs="Arial"/>
          <w:color w:val="000000"/>
        </w:rPr>
        <w:t xml:space="preserve"> Positivismo e letteratura; i precursori Flaubert e Taine; Émile Zola e il romanzo sperimentale; il ciclo dei </w:t>
      </w:r>
      <w:proofErr w:type="spellStart"/>
      <w:r w:rsidRPr="00126DD0">
        <w:rPr>
          <w:rFonts w:ascii="Arial" w:hAnsi="Arial" w:cs="Arial"/>
          <w:i/>
          <w:iCs/>
          <w:color w:val="000000"/>
        </w:rPr>
        <w:t>Rougon-Macquart</w:t>
      </w:r>
      <w:proofErr w:type="spellEnd"/>
      <w:r w:rsidRPr="00126DD0">
        <w:rPr>
          <w:rFonts w:ascii="Arial" w:hAnsi="Arial" w:cs="Arial"/>
          <w:color w:val="000000"/>
        </w:rPr>
        <w:t xml:space="preserve"> (pp. 89-90).</w:t>
      </w:r>
    </w:p>
    <w:p w14:paraId="34104BA1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Edmond e Jules de Goncourt, Prefazione a </w:t>
      </w:r>
      <w:proofErr w:type="spellStart"/>
      <w:r w:rsidRPr="00126DD0">
        <w:rPr>
          <w:rFonts w:ascii="Arial" w:hAnsi="Arial" w:cs="Arial"/>
          <w:i/>
          <w:iCs/>
          <w:color w:val="000000"/>
        </w:rPr>
        <w:t>Germinie</w:t>
      </w:r>
      <w:proofErr w:type="spellEnd"/>
      <w:r w:rsidRPr="00126DD0">
        <w:rPr>
          <w:rFonts w:ascii="Arial" w:hAnsi="Arial" w:cs="Arial"/>
          <w:i/>
          <w:iCs/>
          <w:color w:val="000000"/>
        </w:rPr>
        <w:t xml:space="preserve"> </w:t>
      </w:r>
      <w:proofErr w:type="spellStart"/>
      <w:r w:rsidRPr="00126DD0">
        <w:rPr>
          <w:rFonts w:ascii="Arial" w:hAnsi="Arial" w:cs="Arial"/>
          <w:i/>
          <w:iCs/>
          <w:color w:val="000000"/>
        </w:rPr>
        <w:t>Lacerteux</w:t>
      </w:r>
      <w:proofErr w:type="spellEnd"/>
      <w:r w:rsidRPr="00126DD0">
        <w:rPr>
          <w:rFonts w:ascii="Arial" w:hAnsi="Arial" w:cs="Arial"/>
          <w:color w:val="000000"/>
        </w:rPr>
        <w:t xml:space="preserve">; Émile Zola, da </w:t>
      </w:r>
      <w:r w:rsidRPr="00126DD0">
        <w:rPr>
          <w:rFonts w:ascii="Arial" w:hAnsi="Arial" w:cs="Arial"/>
          <w:i/>
          <w:iCs/>
          <w:color w:val="000000"/>
        </w:rPr>
        <w:t>Il romanzo sperimentale</w:t>
      </w:r>
      <w:r w:rsidRPr="00126DD0">
        <w:rPr>
          <w:rFonts w:ascii="Arial" w:hAnsi="Arial" w:cs="Arial"/>
          <w:color w:val="000000"/>
        </w:rPr>
        <w:t>: “Lo scrittore come operaio del progresso sociale”.</w:t>
      </w:r>
    </w:p>
    <w:p w14:paraId="703234E7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> </w:t>
      </w:r>
    </w:p>
    <w:p w14:paraId="512484D1" w14:textId="77777777" w:rsidR="00126DD0" w:rsidRPr="00126DD0" w:rsidRDefault="00126DD0">
      <w:pPr>
        <w:numPr>
          <w:ilvl w:val="0"/>
          <w:numId w:val="12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Il Verismo italiano:</w:t>
      </w:r>
      <w:r w:rsidRPr="00126DD0">
        <w:rPr>
          <w:rFonts w:ascii="Arial" w:hAnsi="Arial" w:cs="Arial"/>
          <w:color w:val="000000"/>
        </w:rPr>
        <w:t xml:space="preserve"> relazioni con la Scapigliatura (p. 88); gli autori veristi; Luigi Capuana e la critica al romanzo sperimentale; la tecnica dell’impersonalità; la poetica della lontananza; verso una sensibilità decadente (pp. 92-95).</w:t>
      </w:r>
    </w:p>
    <w:p w14:paraId="01082C5B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319A5E26" w14:textId="77777777" w:rsidR="00126DD0" w:rsidRPr="00126DD0" w:rsidRDefault="00126DD0">
      <w:pPr>
        <w:numPr>
          <w:ilvl w:val="0"/>
          <w:numId w:val="13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Giovanni Verga:</w:t>
      </w:r>
    </w:p>
    <w:p w14:paraId="0A1AAF67" w14:textId="77777777" w:rsidR="00126DD0" w:rsidRPr="00126DD0" w:rsidRDefault="00126DD0">
      <w:pPr>
        <w:numPr>
          <w:ilvl w:val="0"/>
          <w:numId w:val="14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fasi biografiche e transizioni letterarie (pp. 218-223);</w:t>
      </w:r>
    </w:p>
    <w:p w14:paraId="3CC7A7FF" w14:textId="77777777" w:rsidR="00126DD0" w:rsidRPr="00126DD0" w:rsidRDefault="00126DD0">
      <w:pPr>
        <w:numPr>
          <w:ilvl w:val="0"/>
          <w:numId w:val="14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la poetica verista e la scrittura verista (pp. 228-231); </w:t>
      </w:r>
    </w:p>
    <w:p w14:paraId="5284ABDA" w14:textId="77777777" w:rsidR="00126DD0" w:rsidRPr="00126DD0" w:rsidRDefault="00126DD0">
      <w:pPr>
        <w:numPr>
          <w:ilvl w:val="0"/>
          <w:numId w:val="14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i/>
          <w:iCs/>
          <w:color w:val="000000"/>
        </w:rPr>
        <w:t>Nedda</w:t>
      </w:r>
      <w:r w:rsidRPr="00126DD0">
        <w:rPr>
          <w:rFonts w:ascii="Arial" w:hAnsi="Arial" w:cs="Arial"/>
          <w:color w:val="000000"/>
        </w:rPr>
        <w:t xml:space="preserve"> e </w:t>
      </w:r>
      <w:r w:rsidRPr="00126DD0">
        <w:rPr>
          <w:rFonts w:ascii="Arial" w:hAnsi="Arial" w:cs="Arial"/>
          <w:i/>
          <w:iCs/>
          <w:color w:val="000000"/>
        </w:rPr>
        <w:t>Vita dei campi</w:t>
      </w:r>
      <w:r w:rsidRPr="00126DD0">
        <w:rPr>
          <w:rFonts w:ascii="Arial" w:hAnsi="Arial" w:cs="Arial"/>
          <w:color w:val="000000"/>
        </w:rPr>
        <w:t xml:space="preserve"> (pp. 232-233);</w:t>
      </w:r>
    </w:p>
    <w:p w14:paraId="46C1B3FE" w14:textId="77777777" w:rsidR="00126DD0" w:rsidRPr="00126DD0" w:rsidRDefault="00126DD0">
      <w:pPr>
        <w:numPr>
          <w:ilvl w:val="0"/>
          <w:numId w:val="14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il progetto del ciclo dei </w:t>
      </w:r>
      <w:r w:rsidRPr="00126DD0">
        <w:rPr>
          <w:rFonts w:ascii="Arial" w:hAnsi="Arial" w:cs="Arial"/>
          <w:i/>
          <w:iCs/>
          <w:color w:val="000000"/>
        </w:rPr>
        <w:t>Vinti</w:t>
      </w:r>
      <w:r w:rsidRPr="00126DD0">
        <w:rPr>
          <w:rFonts w:ascii="Arial" w:hAnsi="Arial" w:cs="Arial"/>
          <w:color w:val="000000"/>
        </w:rPr>
        <w:t xml:space="preserve"> (pp. 268-271) e </w:t>
      </w:r>
      <w:r w:rsidRPr="00126DD0">
        <w:rPr>
          <w:rFonts w:ascii="Arial" w:hAnsi="Arial" w:cs="Arial"/>
          <w:i/>
          <w:iCs/>
          <w:color w:val="000000"/>
        </w:rPr>
        <w:t>I Malavoglia</w:t>
      </w:r>
      <w:r w:rsidRPr="00126DD0">
        <w:rPr>
          <w:rFonts w:ascii="Arial" w:hAnsi="Arial" w:cs="Arial"/>
          <w:color w:val="000000"/>
        </w:rPr>
        <w:t xml:space="preserve"> (pp. 274-280);</w:t>
      </w:r>
    </w:p>
    <w:p w14:paraId="10230366" w14:textId="77777777" w:rsidR="00126DD0" w:rsidRPr="00126DD0" w:rsidRDefault="00126DD0">
      <w:pPr>
        <w:numPr>
          <w:ilvl w:val="0"/>
          <w:numId w:val="14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i/>
          <w:iCs/>
          <w:color w:val="000000"/>
        </w:rPr>
        <w:t>Novelle rusticane</w:t>
      </w:r>
      <w:r w:rsidRPr="00126DD0">
        <w:rPr>
          <w:rFonts w:ascii="Arial" w:hAnsi="Arial" w:cs="Arial"/>
          <w:color w:val="000000"/>
        </w:rPr>
        <w:t xml:space="preserve"> (p. 310);</w:t>
      </w:r>
    </w:p>
    <w:p w14:paraId="2A4617A7" w14:textId="77777777" w:rsidR="00126DD0" w:rsidRPr="00126DD0" w:rsidRDefault="00126DD0">
      <w:pPr>
        <w:numPr>
          <w:ilvl w:val="0"/>
          <w:numId w:val="14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un mondo di finzione e marionette: </w:t>
      </w:r>
      <w:r w:rsidRPr="00126DD0">
        <w:rPr>
          <w:rFonts w:ascii="Arial" w:hAnsi="Arial" w:cs="Arial"/>
          <w:i/>
          <w:iCs/>
          <w:color w:val="000000"/>
        </w:rPr>
        <w:t xml:space="preserve">Don Candeloro e </w:t>
      </w:r>
      <w:proofErr w:type="spellStart"/>
      <w:r w:rsidRPr="00126DD0">
        <w:rPr>
          <w:rFonts w:ascii="Arial" w:hAnsi="Arial" w:cs="Arial"/>
          <w:i/>
          <w:iCs/>
          <w:color w:val="000000"/>
        </w:rPr>
        <w:t>C.i.</w:t>
      </w:r>
      <w:proofErr w:type="spellEnd"/>
      <w:r w:rsidRPr="00126DD0">
        <w:rPr>
          <w:rFonts w:ascii="Arial" w:hAnsi="Arial" w:cs="Arial"/>
          <w:color w:val="000000"/>
        </w:rPr>
        <w:t xml:space="preserve"> (pp. 349-350).</w:t>
      </w:r>
    </w:p>
    <w:p w14:paraId="5E0632F7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126DD0">
        <w:rPr>
          <w:rFonts w:ascii="Arial" w:hAnsi="Arial" w:cs="Arial"/>
          <w:i/>
          <w:iCs/>
          <w:color w:val="000000"/>
        </w:rPr>
        <w:t>L’amante di Gramigna</w:t>
      </w:r>
      <w:r w:rsidRPr="00126DD0">
        <w:rPr>
          <w:rFonts w:ascii="Arial" w:hAnsi="Arial" w:cs="Arial"/>
          <w:color w:val="000000"/>
        </w:rPr>
        <w:t xml:space="preserve">, inclusa la </w:t>
      </w:r>
      <w:r w:rsidRPr="00126DD0">
        <w:rPr>
          <w:rFonts w:ascii="Arial" w:hAnsi="Arial" w:cs="Arial"/>
          <w:i/>
          <w:iCs/>
          <w:color w:val="000000"/>
        </w:rPr>
        <w:t xml:space="preserve">Lettera prefatoria a Salvatore Farina </w:t>
      </w:r>
      <w:r w:rsidRPr="00126DD0">
        <w:rPr>
          <w:rFonts w:ascii="Arial" w:hAnsi="Arial" w:cs="Arial"/>
          <w:color w:val="000000"/>
        </w:rPr>
        <w:t xml:space="preserve">(materiale su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 xml:space="preserve"> e pp. 234-236);</w:t>
      </w:r>
      <w:r w:rsidRPr="00126DD0">
        <w:rPr>
          <w:rFonts w:ascii="Arial" w:hAnsi="Arial" w:cs="Arial"/>
          <w:i/>
          <w:iCs/>
          <w:color w:val="000000"/>
        </w:rPr>
        <w:t xml:space="preserve"> Pentolaccia</w:t>
      </w:r>
      <w:r w:rsidRPr="00126DD0">
        <w:rPr>
          <w:rFonts w:ascii="Arial" w:hAnsi="Arial" w:cs="Arial"/>
          <w:color w:val="000000"/>
        </w:rPr>
        <w:t xml:space="preserve"> (materiale su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 xml:space="preserve">); </w:t>
      </w:r>
      <w:r w:rsidRPr="00126DD0">
        <w:rPr>
          <w:rFonts w:ascii="Arial" w:hAnsi="Arial" w:cs="Arial"/>
          <w:i/>
          <w:iCs/>
          <w:color w:val="000000"/>
        </w:rPr>
        <w:t>Prefazione</w:t>
      </w:r>
      <w:r w:rsidRPr="00126DD0">
        <w:rPr>
          <w:rFonts w:ascii="Arial" w:hAnsi="Arial" w:cs="Arial"/>
          <w:color w:val="000000"/>
        </w:rPr>
        <w:t xml:space="preserve"> al ciclo dei </w:t>
      </w:r>
      <w:r w:rsidRPr="00126DD0">
        <w:rPr>
          <w:rFonts w:ascii="Arial" w:hAnsi="Arial" w:cs="Arial"/>
          <w:i/>
          <w:iCs/>
          <w:color w:val="000000"/>
        </w:rPr>
        <w:t>Vinti</w:t>
      </w:r>
      <w:r w:rsidRPr="00126DD0">
        <w:rPr>
          <w:rFonts w:ascii="Arial" w:hAnsi="Arial" w:cs="Arial"/>
          <w:color w:val="000000"/>
        </w:rPr>
        <w:t xml:space="preserve"> (pp. 281-284); da </w:t>
      </w:r>
      <w:r w:rsidRPr="00126DD0">
        <w:rPr>
          <w:rFonts w:ascii="Arial" w:hAnsi="Arial" w:cs="Arial"/>
          <w:i/>
          <w:iCs/>
          <w:color w:val="000000"/>
        </w:rPr>
        <w:t>I Malavoglia</w:t>
      </w:r>
      <w:r w:rsidRPr="00126DD0">
        <w:rPr>
          <w:rFonts w:ascii="Arial" w:hAnsi="Arial" w:cs="Arial"/>
          <w:color w:val="000000"/>
        </w:rPr>
        <w:t xml:space="preserve">: “L’espiazione dello zingaro”, pp. 304-307 (assegnato); </w:t>
      </w:r>
      <w:r w:rsidRPr="00126DD0">
        <w:rPr>
          <w:rFonts w:ascii="Arial" w:hAnsi="Arial" w:cs="Arial"/>
          <w:i/>
          <w:iCs/>
          <w:color w:val="000000"/>
        </w:rPr>
        <w:t>La roba</w:t>
      </w:r>
      <w:r w:rsidRPr="00126DD0">
        <w:rPr>
          <w:rFonts w:ascii="Arial" w:hAnsi="Arial" w:cs="Arial"/>
          <w:color w:val="000000"/>
        </w:rPr>
        <w:t xml:space="preserve"> e </w:t>
      </w:r>
      <w:r w:rsidRPr="00126DD0">
        <w:rPr>
          <w:rFonts w:ascii="Arial" w:hAnsi="Arial" w:cs="Arial"/>
          <w:i/>
          <w:iCs/>
          <w:color w:val="000000"/>
        </w:rPr>
        <w:t>Libertà</w:t>
      </w:r>
      <w:r w:rsidRPr="00126DD0">
        <w:rPr>
          <w:rFonts w:ascii="Arial" w:hAnsi="Arial" w:cs="Arial"/>
          <w:color w:val="000000"/>
        </w:rPr>
        <w:t xml:space="preserve"> (pp. 312-326); </w:t>
      </w:r>
      <w:r w:rsidRPr="00126DD0">
        <w:rPr>
          <w:rFonts w:ascii="Arial" w:hAnsi="Arial" w:cs="Arial"/>
          <w:i/>
          <w:iCs/>
          <w:color w:val="000000"/>
        </w:rPr>
        <w:t xml:space="preserve">Don Candeloro e </w:t>
      </w:r>
      <w:proofErr w:type="spellStart"/>
      <w:r w:rsidRPr="00126DD0">
        <w:rPr>
          <w:rFonts w:ascii="Arial" w:hAnsi="Arial" w:cs="Arial"/>
          <w:i/>
          <w:iCs/>
          <w:color w:val="000000"/>
        </w:rPr>
        <w:t>C.i.</w:t>
      </w:r>
      <w:proofErr w:type="spellEnd"/>
      <w:r w:rsidRPr="00126DD0">
        <w:rPr>
          <w:rFonts w:ascii="Arial" w:hAnsi="Arial" w:cs="Arial"/>
          <w:color w:val="000000"/>
        </w:rPr>
        <w:t xml:space="preserve"> (materiale su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>).</w:t>
      </w:r>
      <w:r w:rsidRPr="00126DD0">
        <w:rPr>
          <w:rFonts w:ascii="Arial" w:hAnsi="Arial" w:cs="Arial"/>
          <w:b/>
          <w:bCs/>
          <w:color w:val="000000"/>
        </w:rPr>
        <w:t>  </w:t>
      </w:r>
    </w:p>
    <w:p w14:paraId="2EDE0AA5" w14:textId="77777777" w:rsidR="00126DD0" w:rsidRPr="00126DD0" w:rsidRDefault="00126DD0" w:rsidP="00126DD0">
      <w:pPr>
        <w:suppressAutoHyphens w:val="0"/>
        <w:autoSpaceDN/>
        <w:spacing w:after="240"/>
        <w:textAlignment w:val="auto"/>
      </w:pPr>
    </w:p>
    <w:p w14:paraId="174B1869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LA NARRATIVA DEL PRIMO NOVECENTO</w:t>
      </w:r>
    </w:p>
    <w:p w14:paraId="36F43E06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(volume 7)</w:t>
      </w:r>
    </w:p>
    <w:p w14:paraId="52FC49C4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lastRenderedPageBreak/>
        <w:br/>
      </w:r>
    </w:p>
    <w:p w14:paraId="33A6B906" w14:textId="77777777" w:rsidR="00126DD0" w:rsidRPr="00126DD0" w:rsidRDefault="00126DD0">
      <w:pPr>
        <w:numPr>
          <w:ilvl w:val="0"/>
          <w:numId w:val="15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Luigi Pirandello:</w:t>
      </w:r>
    </w:p>
    <w:p w14:paraId="1E14E656" w14:textId="77777777" w:rsidR="00126DD0" w:rsidRPr="00126DD0" w:rsidRDefault="00126DD0">
      <w:pPr>
        <w:numPr>
          <w:ilvl w:val="0"/>
          <w:numId w:val="16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sintesi biografica e parole chiave (pp. 369 e 371);</w:t>
      </w:r>
    </w:p>
    <w:p w14:paraId="22D52BD7" w14:textId="77777777" w:rsidR="00126DD0" w:rsidRPr="00126DD0" w:rsidRDefault="00126DD0">
      <w:pPr>
        <w:numPr>
          <w:ilvl w:val="0"/>
          <w:numId w:val="16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la “prigione della forma” e le vie di fuga (pp. 249-250).</w:t>
      </w:r>
    </w:p>
    <w:p w14:paraId="66FF8C3A" w14:textId="77777777" w:rsidR="00126DD0" w:rsidRPr="00126DD0" w:rsidRDefault="00126DD0">
      <w:pPr>
        <w:numPr>
          <w:ilvl w:val="0"/>
          <w:numId w:val="16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b/>
          <w:bCs/>
          <w:i/>
          <w:iCs/>
          <w:color w:val="000000"/>
        </w:rPr>
        <w:t>L’umorismo</w:t>
      </w:r>
      <w:r w:rsidRPr="00126DD0">
        <w:rPr>
          <w:rFonts w:ascii="Arial" w:hAnsi="Arial" w:cs="Arial"/>
          <w:color w:val="000000"/>
        </w:rPr>
        <w:t xml:space="preserve"> (pp. 251-253).</w:t>
      </w:r>
    </w:p>
    <w:p w14:paraId="74B384F4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Testo:</w:t>
      </w:r>
      <w:r w:rsidRPr="00126DD0">
        <w:rPr>
          <w:rFonts w:ascii="Arial" w:hAnsi="Arial" w:cs="Arial"/>
          <w:color w:val="000000"/>
        </w:rPr>
        <w:t xml:space="preserve"> “La riflessione e il sentimento del contrario” (pp. 254-257).</w:t>
      </w:r>
    </w:p>
    <w:p w14:paraId="26007675" w14:textId="77777777" w:rsidR="00126DD0" w:rsidRPr="00126DD0" w:rsidRDefault="00126DD0">
      <w:pPr>
        <w:numPr>
          <w:ilvl w:val="0"/>
          <w:numId w:val="17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Le </w:t>
      </w:r>
      <w:r w:rsidRPr="00126DD0">
        <w:rPr>
          <w:rFonts w:ascii="Arial" w:hAnsi="Arial" w:cs="Arial"/>
          <w:b/>
          <w:bCs/>
          <w:i/>
          <w:iCs/>
          <w:color w:val="000000"/>
        </w:rPr>
        <w:t>Novelle per un anno</w:t>
      </w:r>
      <w:r w:rsidRPr="00126DD0">
        <w:rPr>
          <w:rFonts w:ascii="Arial" w:hAnsi="Arial" w:cs="Arial"/>
          <w:color w:val="000000"/>
        </w:rPr>
        <w:t>: il repertorio dei casi e dei problemi; i personaggi, l’alienazione, gli sfoghi, la follia (pp. 259-260).</w:t>
      </w:r>
    </w:p>
    <w:p w14:paraId="7ACD3D0B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</w:t>
      </w:r>
      <w:r w:rsidRPr="00126DD0">
        <w:rPr>
          <w:rFonts w:ascii="Arial" w:hAnsi="Arial" w:cs="Arial"/>
          <w:i/>
          <w:iCs/>
          <w:color w:val="000000"/>
        </w:rPr>
        <w:t>La patente</w:t>
      </w:r>
      <w:r w:rsidRPr="00126DD0">
        <w:rPr>
          <w:rFonts w:ascii="Arial" w:hAnsi="Arial" w:cs="Arial"/>
          <w:color w:val="000000"/>
        </w:rPr>
        <w:t>;</w:t>
      </w:r>
      <w:r w:rsidRPr="00126DD0">
        <w:rPr>
          <w:rFonts w:ascii="Arial" w:hAnsi="Arial" w:cs="Arial"/>
          <w:i/>
          <w:iCs/>
          <w:color w:val="000000"/>
        </w:rPr>
        <w:t xml:space="preserve"> Il treno ha fischiato</w:t>
      </w:r>
      <w:r w:rsidRPr="00126DD0">
        <w:rPr>
          <w:rFonts w:ascii="Arial" w:hAnsi="Arial" w:cs="Arial"/>
          <w:color w:val="000000"/>
        </w:rPr>
        <w:t>;</w:t>
      </w:r>
      <w:r w:rsidRPr="00126DD0">
        <w:rPr>
          <w:rFonts w:ascii="Arial" w:hAnsi="Arial" w:cs="Arial"/>
          <w:i/>
          <w:iCs/>
          <w:color w:val="000000"/>
        </w:rPr>
        <w:t xml:space="preserve"> La carriola (pp. 261-281)</w:t>
      </w:r>
      <w:r w:rsidRPr="00126DD0">
        <w:rPr>
          <w:rFonts w:ascii="Arial" w:hAnsi="Arial" w:cs="Arial"/>
          <w:color w:val="000000"/>
        </w:rPr>
        <w:t>;</w:t>
      </w:r>
      <w:r w:rsidRPr="00126DD0">
        <w:rPr>
          <w:rFonts w:ascii="Arial" w:hAnsi="Arial" w:cs="Arial"/>
          <w:i/>
          <w:iCs/>
          <w:color w:val="000000"/>
        </w:rPr>
        <w:t xml:space="preserve"> L’eresia catara</w:t>
      </w:r>
      <w:r w:rsidRPr="00126DD0">
        <w:rPr>
          <w:rFonts w:ascii="Arial" w:hAnsi="Arial" w:cs="Arial"/>
          <w:color w:val="000000"/>
        </w:rPr>
        <w:t xml:space="preserve"> (materiale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>).</w:t>
      </w:r>
    </w:p>
    <w:p w14:paraId="2EABC755" w14:textId="77777777" w:rsidR="00126DD0" w:rsidRPr="00126DD0" w:rsidRDefault="00126DD0">
      <w:pPr>
        <w:numPr>
          <w:ilvl w:val="0"/>
          <w:numId w:val="18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b/>
          <w:bCs/>
          <w:i/>
          <w:iCs/>
          <w:color w:val="000000"/>
        </w:rPr>
        <w:t>Il fu Mattia Pascal</w:t>
      </w:r>
      <w:r w:rsidRPr="00126DD0">
        <w:rPr>
          <w:rFonts w:ascii="Arial" w:hAnsi="Arial" w:cs="Arial"/>
          <w:color w:val="000000"/>
        </w:rPr>
        <w:t xml:space="preserve"> (pp. 285-288)</w:t>
      </w:r>
    </w:p>
    <w:p w14:paraId="0F0AD6EE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“Lo strappo nel cielo di carta”; “La </w:t>
      </w:r>
      <w:proofErr w:type="spellStart"/>
      <w:r w:rsidRPr="00126DD0">
        <w:rPr>
          <w:rFonts w:ascii="Arial" w:hAnsi="Arial" w:cs="Arial"/>
          <w:color w:val="000000"/>
        </w:rPr>
        <w:t>lanterninosofia</w:t>
      </w:r>
      <w:proofErr w:type="spellEnd"/>
      <w:r w:rsidRPr="00126DD0">
        <w:rPr>
          <w:rFonts w:ascii="Arial" w:hAnsi="Arial" w:cs="Arial"/>
          <w:color w:val="000000"/>
        </w:rPr>
        <w:t>”; “Eh, mio caro … io sono il fu Mattia Pascal” (pp. 296-306).</w:t>
      </w:r>
    </w:p>
    <w:p w14:paraId="2DE43424" w14:textId="77777777" w:rsidR="00126DD0" w:rsidRPr="00126DD0" w:rsidRDefault="00126DD0">
      <w:pPr>
        <w:numPr>
          <w:ilvl w:val="0"/>
          <w:numId w:val="19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b/>
          <w:bCs/>
          <w:i/>
          <w:iCs/>
          <w:color w:val="000000"/>
        </w:rPr>
        <w:t>Uno, nessuno e centomila</w:t>
      </w:r>
      <w:r w:rsidRPr="00126DD0">
        <w:rPr>
          <w:rFonts w:ascii="Arial" w:hAnsi="Arial" w:cs="Arial"/>
          <w:color w:val="000000"/>
        </w:rPr>
        <w:t xml:space="preserve"> (pp. 324-326)</w:t>
      </w:r>
    </w:p>
    <w:p w14:paraId="26B10E17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“L’usuraio pazzo”; “Non conclude” (pp. 327-333).</w:t>
      </w:r>
    </w:p>
    <w:p w14:paraId="717646FE" w14:textId="77777777" w:rsidR="00126DD0" w:rsidRPr="00126DD0" w:rsidRDefault="00126DD0">
      <w:pPr>
        <w:numPr>
          <w:ilvl w:val="0"/>
          <w:numId w:val="20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Il teatro pirandelliano (sintesi p. 370).</w:t>
      </w:r>
    </w:p>
    <w:p w14:paraId="618E78C8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Testo:</w:t>
      </w:r>
      <w:r w:rsidRPr="00126DD0">
        <w:rPr>
          <w:rFonts w:ascii="Arial" w:hAnsi="Arial" w:cs="Arial"/>
          <w:color w:val="000000"/>
        </w:rPr>
        <w:t xml:space="preserve"> </w:t>
      </w:r>
      <w:r w:rsidRPr="00126DD0">
        <w:rPr>
          <w:rFonts w:ascii="Arial" w:hAnsi="Arial" w:cs="Arial"/>
          <w:i/>
          <w:iCs/>
          <w:color w:val="000000"/>
        </w:rPr>
        <w:t>Enrico IV</w:t>
      </w:r>
      <w:r w:rsidRPr="00126DD0">
        <w:rPr>
          <w:rFonts w:ascii="Arial" w:hAnsi="Arial" w:cs="Arial"/>
          <w:color w:val="000000"/>
        </w:rPr>
        <w:t xml:space="preserve"> (lettura integrale).</w:t>
      </w:r>
    </w:p>
    <w:p w14:paraId="31BC69E6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24375CD8" w14:textId="77777777" w:rsidR="00126DD0" w:rsidRPr="00126DD0" w:rsidRDefault="00126DD0">
      <w:pPr>
        <w:numPr>
          <w:ilvl w:val="0"/>
          <w:numId w:val="21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Italo Svevo</w:t>
      </w:r>
    </w:p>
    <w:p w14:paraId="7AF19E76" w14:textId="77777777" w:rsidR="00126DD0" w:rsidRPr="00126DD0" w:rsidRDefault="00126DD0">
      <w:pPr>
        <w:numPr>
          <w:ilvl w:val="0"/>
          <w:numId w:val="22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il concetto di “modernismo” e “cultura mitteleuropea”;</w:t>
      </w:r>
    </w:p>
    <w:p w14:paraId="22590676" w14:textId="77777777" w:rsidR="00126DD0" w:rsidRPr="00126DD0" w:rsidRDefault="00126DD0">
      <w:pPr>
        <w:numPr>
          <w:ilvl w:val="0"/>
          <w:numId w:val="22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sintesi biografica e parole chiave (pp. 238 e 240);</w:t>
      </w:r>
    </w:p>
    <w:p w14:paraId="4C599E6E" w14:textId="77777777" w:rsidR="00126DD0" w:rsidRPr="00126DD0" w:rsidRDefault="00126DD0">
      <w:pPr>
        <w:numPr>
          <w:ilvl w:val="0"/>
          <w:numId w:val="22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disincanto, disagio esistenziale, introspezione e psicanalisi, inettitudine, malattia e salute (pp. 146-148);</w:t>
      </w:r>
    </w:p>
    <w:p w14:paraId="251FB954" w14:textId="77777777" w:rsidR="00126DD0" w:rsidRPr="00126DD0" w:rsidRDefault="00126DD0">
      <w:pPr>
        <w:numPr>
          <w:ilvl w:val="0"/>
          <w:numId w:val="22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racconti e romanzi </w:t>
      </w:r>
      <w:proofErr w:type="spellStart"/>
      <w:r w:rsidRPr="00126DD0">
        <w:rPr>
          <w:rFonts w:ascii="Arial" w:hAnsi="Arial" w:cs="Arial"/>
          <w:color w:val="000000"/>
        </w:rPr>
        <w:t>pre</w:t>
      </w:r>
      <w:proofErr w:type="spellEnd"/>
      <w:r w:rsidRPr="00126DD0">
        <w:rPr>
          <w:rFonts w:ascii="Arial" w:hAnsi="Arial" w:cs="Arial"/>
          <w:color w:val="000000"/>
        </w:rPr>
        <w:t>-</w:t>
      </w:r>
      <w:r w:rsidRPr="00126DD0">
        <w:rPr>
          <w:rFonts w:ascii="Arial" w:hAnsi="Arial" w:cs="Arial"/>
          <w:i/>
          <w:iCs/>
          <w:color w:val="000000"/>
        </w:rPr>
        <w:t xml:space="preserve">Zeno </w:t>
      </w:r>
      <w:r w:rsidRPr="00126DD0">
        <w:rPr>
          <w:rFonts w:ascii="Arial" w:hAnsi="Arial" w:cs="Arial"/>
          <w:color w:val="000000"/>
        </w:rPr>
        <w:t>(p. 238).</w:t>
      </w:r>
    </w:p>
    <w:p w14:paraId="4D159D69" w14:textId="77777777" w:rsidR="00126DD0" w:rsidRPr="00126DD0" w:rsidRDefault="00126DD0" w:rsidP="00126DD0">
      <w:pPr>
        <w:suppressAutoHyphens w:val="0"/>
        <w:autoSpaceDN/>
        <w:ind w:left="720" w:firstLine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i/>
          <w:iCs/>
          <w:color w:val="000000"/>
        </w:rPr>
        <w:t xml:space="preserve"> L’assassinio di via </w:t>
      </w:r>
      <w:proofErr w:type="spellStart"/>
      <w:r w:rsidRPr="00126DD0">
        <w:rPr>
          <w:rFonts w:ascii="Arial" w:hAnsi="Arial" w:cs="Arial"/>
          <w:i/>
          <w:iCs/>
          <w:color w:val="000000"/>
        </w:rPr>
        <w:t>Belpoggio</w:t>
      </w:r>
      <w:proofErr w:type="spellEnd"/>
      <w:r w:rsidRPr="00126DD0">
        <w:rPr>
          <w:rFonts w:ascii="Arial" w:hAnsi="Arial" w:cs="Arial"/>
          <w:color w:val="000000"/>
        </w:rPr>
        <w:t xml:space="preserve"> (materiale su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>).</w:t>
      </w:r>
    </w:p>
    <w:p w14:paraId="5144B370" w14:textId="77777777" w:rsidR="00126DD0" w:rsidRPr="00126DD0" w:rsidRDefault="00126DD0">
      <w:pPr>
        <w:numPr>
          <w:ilvl w:val="0"/>
          <w:numId w:val="23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b/>
          <w:bCs/>
          <w:i/>
          <w:iCs/>
          <w:color w:val="000000"/>
        </w:rPr>
        <w:t>La coscienza di Zeno</w:t>
      </w:r>
      <w:r w:rsidRPr="00126DD0">
        <w:rPr>
          <w:rFonts w:ascii="Arial" w:hAnsi="Arial" w:cs="Arial"/>
          <w:color w:val="000000"/>
        </w:rPr>
        <w:t xml:space="preserve"> (pp. 186-193).</w:t>
      </w:r>
    </w:p>
    <w:p w14:paraId="53A4B7E9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color w:val="000000"/>
        </w:rPr>
        <w:t xml:space="preserve"> la </w:t>
      </w:r>
      <w:r w:rsidRPr="00126DD0">
        <w:rPr>
          <w:rFonts w:ascii="Arial" w:hAnsi="Arial" w:cs="Arial"/>
          <w:i/>
          <w:iCs/>
          <w:color w:val="000000"/>
        </w:rPr>
        <w:t>Prefazione</w:t>
      </w:r>
      <w:r w:rsidRPr="00126DD0">
        <w:rPr>
          <w:rFonts w:ascii="Arial" w:hAnsi="Arial" w:cs="Arial"/>
          <w:color w:val="000000"/>
        </w:rPr>
        <w:t xml:space="preserve"> del Dottor S. (p. 194); “L’ultima sigaretta” (pp. 203-208); “La morte del padre” (pp. 209-213); “Il ‘trionfo’ di Zeno e la ‘catastrofe inaudita’ </w:t>
      </w:r>
      <w:proofErr w:type="gramStart"/>
      <w:r w:rsidRPr="00126DD0">
        <w:rPr>
          <w:rFonts w:ascii="Arial" w:hAnsi="Arial" w:cs="Arial"/>
          <w:color w:val="000000"/>
        </w:rPr>
        <w:t>“ (</w:t>
      </w:r>
      <w:proofErr w:type="gramEnd"/>
      <w:r w:rsidRPr="00126DD0">
        <w:rPr>
          <w:rFonts w:ascii="Arial" w:hAnsi="Arial" w:cs="Arial"/>
          <w:color w:val="000000"/>
        </w:rPr>
        <w:t>pp. 221-225).</w:t>
      </w:r>
    </w:p>
    <w:p w14:paraId="713058E2" w14:textId="77777777" w:rsidR="00126DD0" w:rsidRPr="00126DD0" w:rsidRDefault="00126DD0" w:rsidP="00126DD0">
      <w:pPr>
        <w:suppressAutoHyphens w:val="0"/>
        <w:autoSpaceDN/>
        <w:textAlignment w:val="auto"/>
      </w:pPr>
    </w:p>
    <w:p w14:paraId="66CEBDE0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>LA POESIA TRA OTTOCENTO E NOVECENTO</w:t>
      </w:r>
    </w:p>
    <w:p w14:paraId="24572A3F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3EFC6DA2" w14:textId="77777777" w:rsidR="00126DD0" w:rsidRPr="00126DD0" w:rsidRDefault="00126DD0">
      <w:pPr>
        <w:numPr>
          <w:ilvl w:val="0"/>
          <w:numId w:val="24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Tra Pascoli e D’Annunzio</w:t>
      </w:r>
    </w:p>
    <w:p w14:paraId="7506A2E9" w14:textId="77777777" w:rsidR="00126DD0" w:rsidRPr="00126DD0" w:rsidRDefault="00126DD0">
      <w:pPr>
        <w:numPr>
          <w:ilvl w:val="0"/>
          <w:numId w:val="25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I concetti di “decadentismo” e “simbolismo”.</w:t>
      </w:r>
    </w:p>
    <w:p w14:paraId="1AA4B44A" w14:textId="77777777" w:rsidR="00126DD0" w:rsidRPr="00126DD0" w:rsidRDefault="00126DD0">
      <w:pPr>
        <w:numPr>
          <w:ilvl w:val="0"/>
          <w:numId w:val="25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Sintesi delle peculiarità, delle tematiche e dei linguaggi dei due autori; parole chiave (pp. 458 e 553); raffronto (p. 554). </w:t>
      </w:r>
    </w:p>
    <w:p w14:paraId="3BA5473C" w14:textId="77777777" w:rsidR="00126DD0" w:rsidRPr="00126DD0" w:rsidRDefault="00126DD0">
      <w:pPr>
        <w:numPr>
          <w:ilvl w:val="0"/>
          <w:numId w:val="25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Giovanni Pascoli</w:t>
      </w:r>
      <w:r w:rsidRPr="00126DD0">
        <w:rPr>
          <w:rFonts w:ascii="Arial" w:hAnsi="Arial" w:cs="Arial"/>
          <w:color w:val="000000"/>
        </w:rPr>
        <w:t xml:space="preserve">: la “poetica del fanciullino” (sintesi delle pp. 365-377); il Pascoli di Gianfranco Contini (pp. 416-418); la simbologia del “nido”, il lutto e la funzione riparatrice della poesia; </w:t>
      </w:r>
      <w:r w:rsidRPr="00126DD0">
        <w:rPr>
          <w:rFonts w:ascii="Arial" w:hAnsi="Arial" w:cs="Arial"/>
          <w:b/>
          <w:bCs/>
          <w:i/>
          <w:iCs/>
          <w:color w:val="000000"/>
        </w:rPr>
        <w:t>Myricae</w:t>
      </w:r>
      <w:r w:rsidRPr="00126DD0">
        <w:rPr>
          <w:rFonts w:ascii="Arial" w:hAnsi="Arial" w:cs="Arial"/>
          <w:color w:val="000000"/>
        </w:rPr>
        <w:t xml:space="preserve"> e </w:t>
      </w:r>
      <w:r w:rsidRPr="00126DD0">
        <w:rPr>
          <w:rFonts w:ascii="Arial" w:hAnsi="Arial" w:cs="Arial"/>
          <w:b/>
          <w:bCs/>
          <w:i/>
          <w:iCs/>
          <w:color w:val="000000"/>
        </w:rPr>
        <w:t xml:space="preserve">Canti di Castelvecchio </w:t>
      </w:r>
      <w:r w:rsidRPr="00126DD0">
        <w:rPr>
          <w:rFonts w:ascii="Arial" w:hAnsi="Arial" w:cs="Arial"/>
          <w:color w:val="000000"/>
        </w:rPr>
        <w:t>(sintesi delle pp. 378-383 e 402-405).  </w:t>
      </w:r>
    </w:p>
    <w:p w14:paraId="4EAAA628" w14:textId="77777777" w:rsidR="00126DD0" w:rsidRPr="00126DD0" w:rsidRDefault="00126DD0">
      <w:pPr>
        <w:numPr>
          <w:ilvl w:val="0"/>
          <w:numId w:val="25"/>
        </w:numPr>
        <w:suppressAutoHyphens w:val="0"/>
        <w:autoSpaceDN/>
        <w:ind w:left="1440"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lastRenderedPageBreak/>
        <w:t>Gabriele d’Annunzio</w:t>
      </w:r>
      <w:r w:rsidRPr="00126DD0">
        <w:rPr>
          <w:rFonts w:ascii="Arial" w:hAnsi="Arial" w:cs="Arial"/>
          <w:color w:val="000000"/>
        </w:rPr>
        <w:t>: sintesi della vita e dell’opera (pp. 551-</w:t>
      </w:r>
      <w:proofErr w:type="gramStart"/>
      <w:r w:rsidRPr="00126DD0">
        <w:rPr>
          <w:rFonts w:ascii="Arial" w:hAnsi="Arial" w:cs="Arial"/>
          <w:color w:val="000000"/>
        </w:rPr>
        <w:t>552,  disegno</w:t>
      </w:r>
      <w:proofErr w:type="gramEnd"/>
      <w:r w:rsidRPr="00126DD0">
        <w:rPr>
          <w:rFonts w:ascii="Arial" w:hAnsi="Arial" w:cs="Arial"/>
          <w:color w:val="000000"/>
        </w:rPr>
        <w:t xml:space="preserve"> strutturale e ideologico-contenutistico delle </w:t>
      </w:r>
      <w:r w:rsidRPr="00126DD0">
        <w:rPr>
          <w:rFonts w:ascii="Arial" w:hAnsi="Arial" w:cs="Arial"/>
          <w:b/>
          <w:bCs/>
          <w:i/>
          <w:iCs/>
          <w:color w:val="000000"/>
        </w:rPr>
        <w:t>Laudi</w:t>
      </w:r>
      <w:r w:rsidRPr="00126DD0">
        <w:rPr>
          <w:rFonts w:ascii="Arial" w:hAnsi="Arial" w:cs="Arial"/>
          <w:color w:val="000000"/>
        </w:rPr>
        <w:t xml:space="preserve"> dannunziane, con particolare riferimento ad </w:t>
      </w:r>
      <w:r w:rsidRPr="00126DD0">
        <w:rPr>
          <w:rFonts w:ascii="Arial" w:hAnsi="Arial" w:cs="Arial"/>
          <w:b/>
          <w:bCs/>
          <w:i/>
          <w:iCs/>
          <w:color w:val="000000"/>
        </w:rPr>
        <w:t>Alcyone</w:t>
      </w:r>
      <w:r w:rsidRPr="00126DD0">
        <w:rPr>
          <w:rFonts w:ascii="Arial" w:hAnsi="Arial" w:cs="Arial"/>
          <w:color w:val="000000"/>
        </w:rPr>
        <w:t xml:space="preserve"> (pp. 518-523).</w:t>
      </w:r>
      <w:r w:rsidRPr="00126DD0">
        <w:rPr>
          <w:rFonts w:ascii="Arial" w:hAnsi="Arial" w:cs="Arial"/>
          <w:b/>
          <w:bCs/>
          <w:color w:val="000000"/>
        </w:rPr>
        <w:t> </w:t>
      </w:r>
    </w:p>
    <w:p w14:paraId="03B532D0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 xml:space="preserve">Testi: </w:t>
      </w:r>
      <w:r w:rsidRPr="00126DD0">
        <w:rPr>
          <w:rFonts w:ascii="Arial" w:hAnsi="Arial" w:cs="Arial"/>
          <w:color w:val="000000"/>
        </w:rPr>
        <w:t>G. Pascoli,</w:t>
      </w:r>
      <w:r w:rsidRPr="00126DD0">
        <w:rPr>
          <w:rFonts w:ascii="Arial" w:hAnsi="Arial" w:cs="Arial"/>
          <w:b/>
          <w:bCs/>
          <w:color w:val="000000"/>
        </w:rPr>
        <w:t xml:space="preserve"> </w:t>
      </w:r>
      <w:r w:rsidRPr="00126DD0">
        <w:rPr>
          <w:rFonts w:ascii="Arial" w:hAnsi="Arial" w:cs="Arial"/>
          <w:i/>
          <w:iCs/>
          <w:color w:val="000000"/>
        </w:rPr>
        <w:t>Il lampo - Il tuono</w:t>
      </w:r>
      <w:r w:rsidRPr="00126DD0">
        <w:rPr>
          <w:rFonts w:ascii="Arial" w:hAnsi="Arial" w:cs="Arial"/>
          <w:b/>
          <w:bCs/>
          <w:color w:val="000000"/>
        </w:rPr>
        <w:t xml:space="preserve"> </w:t>
      </w:r>
      <w:r w:rsidRPr="00126DD0">
        <w:rPr>
          <w:rFonts w:ascii="Arial" w:hAnsi="Arial" w:cs="Arial"/>
          <w:color w:val="000000"/>
        </w:rPr>
        <w:t xml:space="preserve">(pp. 388-391); </w:t>
      </w:r>
      <w:r w:rsidRPr="00126DD0">
        <w:rPr>
          <w:rFonts w:ascii="Arial" w:hAnsi="Arial" w:cs="Arial"/>
          <w:i/>
          <w:iCs/>
          <w:color w:val="000000"/>
        </w:rPr>
        <w:t>L’</w:t>
      </w:r>
      <w:proofErr w:type="spellStart"/>
      <w:r w:rsidRPr="00126DD0">
        <w:rPr>
          <w:rFonts w:ascii="Arial" w:hAnsi="Arial" w:cs="Arial"/>
          <w:i/>
          <w:iCs/>
          <w:color w:val="000000"/>
        </w:rPr>
        <w:t>assiuolo</w:t>
      </w:r>
      <w:proofErr w:type="spellEnd"/>
      <w:r w:rsidRPr="00126DD0">
        <w:rPr>
          <w:rFonts w:ascii="Arial" w:hAnsi="Arial" w:cs="Arial"/>
          <w:color w:val="000000"/>
        </w:rPr>
        <w:t xml:space="preserve"> (pp. 396-398); </w:t>
      </w:r>
      <w:r w:rsidRPr="00126DD0">
        <w:rPr>
          <w:rFonts w:ascii="Arial" w:hAnsi="Arial" w:cs="Arial"/>
          <w:i/>
          <w:iCs/>
          <w:color w:val="000000"/>
        </w:rPr>
        <w:t>Il gelsomino notturno</w:t>
      </w:r>
      <w:r w:rsidRPr="00126DD0">
        <w:rPr>
          <w:rFonts w:ascii="Arial" w:hAnsi="Arial" w:cs="Arial"/>
          <w:color w:val="000000"/>
        </w:rPr>
        <w:t xml:space="preserve"> (pp. 410-412); G. D’Annunzio, </w:t>
      </w:r>
      <w:r w:rsidRPr="00126DD0">
        <w:rPr>
          <w:rFonts w:ascii="Arial" w:hAnsi="Arial" w:cs="Arial"/>
          <w:i/>
          <w:iCs/>
          <w:color w:val="000000"/>
        </w:rPr>
        <w:t>Meriggio</w:t>
      </w:r>
      <w:r w:rsidRPr="00126DD0">
        <w:rPr>
          <w:rFonts w:ascii="Arial" w:hAnsi="Arial" w:cs="Arial"/>
          <w:color w:val="000000"/>
        </w:rPr>
        <w:t xml:space="preserve"> (pp. 533-537).</w:t>
      </w:r>
    </w:p>
    <w:p w14:paraId="596B06B7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79ED7A4F" w14:textId="77777777" w:rsidR="00126DD0" w:rsidRPr="00126DD0" w:rsidRDefault="00126DD0">
      <w:pPr>
        <w:numPr>
          <w:ilvl w:val="0"/>
          <w:numId w:val="26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 xml:space="preserve">Avanguardie storiche (sintesi p. 656). Testo: </w:t>
      </w:r>
      <w:r w:rsidRPr="00126DD0">
        <w:rPr>
          <w:rFonts w:ascii="Arial" w:hAnsi="Arial" w:cs="Arial"/>
          <w:color w:val="000000"/>
        </w:rPr>
        <w:t xml:space="preserve">Filippo Tommaso Marinetti, </w:t>
      </w:r>
      <w:r w:rsidRPr="00126DD0">
        <w:rPr>
          <w:rFonts w:ascii="Arial" w:hAnsi="Arial" w:cs="Arial"/>
          <w:i/>
          <w:iCs/>
          <w:color w:val="000000"/>
        </w:rPr>
        <w:t>Manifesto del futurismo</w:t>
      </w:r>
      <w:r w:rsidRPr="00126DD0">
        <w:rPr>
          <w:rFonts w:ascii="Arial" w:hAnsi="Arial" w:cs="Arial"/>
          <w:color w:val="000000"/>
        </w:rPr>
        <w:t xml:space="preserve"> (pp. 628-630).</w:t>
      </w:r>
    </w:p>
    <w:p w14:paraId="267A351E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br/>
      </w:r>
    </w:p>
    <w:p w14:paraId="395482A9" w14:textId="77777777" w:rsidR="00126DD0" w:rsidRPr="00126DD0" w:rsidRDefault="00126DD0">
      <w:pPr>
        <w:numPr>
          <w:ilvl w:val="0"/>
          <w:numId w:val="27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>Eugenio Montale</w:t>
      </w:r>
    </w:p>
    <w:p w14:paraId="7A256129" w14:textId="77777777" w:rsidR="00126DD0" w:rsidRPr="00126DD0" w:rsidRDefault="00126DD0">
      <w:pPr>
        <w:numPr>
          <w:ilvl w:val="0"/>
          <w:numId w:val="28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sintesi biografica, raccolte e parole chiave (pp. 543-545).</w:t>
      </w:r>
    </w:p>
    <w:p w14:paraId="070D64F3" w14:textId="77777777" w:rsidR="00126DD0" w:rsidRPr="00126DD0" w:rsidRDefault="00126DD0">
      <w:pPr>
        <w:numPr>
          <w:ilvl w:val="0"/>
          <w:numId w:val="28"/>
        </w:numPr>
        <w:suppressAutoHyphens w:val="0"/>
        <w:autoSpaceDN/>
        <w:ind w:left="1440"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i/>
          <w:iCs/>
          <w:color w:val="000000"/>
        </w:rPr>
        <w:t>Ossi di seppia</w:t>
      </w:r>
      <w:r w:rsidRPr="00126DD0">
        <w:rPr>
          <w:rFonts w:ascii="Arial" w:hAnsi="Arial" w:cs="Arial"/>
          <w:b/>
          <w:bCs/>
          <w:color w:val="000000"/>
        </w:rPr>
        <w:t xml:space="preserve"> (pp. 461-465).</w:t>
      </w:r>
    </w:p>
    <w:p w14:paraId="27E665EB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 xml:space="preserve">Testi: </w:t>
      </w:r>
      <w:r w:rsidRPr="00126DD0">
        <w:rPr>
          <w:rFonts w:ascii="Arial" w:hAnsi="Arial" w:cs="Arial"/>
          <w:i/>
          <w:iCs/>
          <w:color w:val="000000"/>
        </w:rPr>
        <w:t>In limine</w:t>
      </w:r>
      <w:r w:rsidRPr="00126DD0">
        <w:rPr>
          <w:rFonts w:ascii="Arial" w:hAnsi="Arial" w:cs="Arial"/>
          <w:color w:val="000000"/>
        </w:rPr>
        <w:t xml:space="preserve"> (materiale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 xml:space="preserve">); </w:t>
      </w:r>
      <w:r w:rsidRPr="00126DD0">
        <w:rPr>
          <w:rFonts w:ascii="Arial" w:hAnsi="Arial" w:cs="Arial"/>
          <w:i/>
          <w:iCs/>
          <w:color w:val="000000"/>
        </w:rPr>
        <w:t>Non chiederci la parola</w:t>
      </w:r>
      <w:r w:rsidRPr="00126DD0">
        <w:rPr>
          <w:rFonts w:ascii="Arial" w:hAnsi="Arial" w:cs="Arial"/>
          <w:color w:val="000000"/>
        </w:rPr>
        <w:t xml:space="preserve">, </w:t>
      </w:r>
      <w:r w:rsidRPr="00126DD0">
        <w:rPr>
          <w:rFonts w:ascii="Arial" w:hAnsi="Arial" w:cs="Arial"/>
          <w:i/>
          <w:iCs/>
          <w:color w:val="000000"/>
        </w:rPr>
        <w:t xml:space="preserve">Meriggiare pallido e assorto, Spesso il male di vivere ho incontrato Forse un mattino, andando in un’aria di vetro, Cigola la carrucola del pozzo </w:t>
      </w:r>
      <w:r w:rsidRPr="00126DD0">
        <w:rPr>
          <w:rFonts w:ascii="Arial" w:hAnsi="Arial" w:cs="Arial"/>
          <w:color w:val="000000"/>
        </w:rPr>
        <w:t>(pp. 470-483)</w:t>
      </w:r>
      <w:r w:rsidRPr="00126DD0">
        <w:rPr>
          <w:rFonts w:ascii="Arial" w:hAnsi="Arial" w:cs="Arial"/>
          <w:i/>
          <w:iCs/>
          <w:color w:val="000000"/>
        </w:rPr>
        <w:t>.</w:t>
      </w:r>
    </w:p>
    <w:p w14:paraId="4CE09F38" w14:textId="77777777" w:rsidR="00126DD0" w:rsidRPr="00126DD0" w:rsidRDefault="00126DD0">
      <w:pPr>
        <w:numPr>
          <w:ilvl w:val="0"/>
          <w:numId w:val="29"/>
        </w:numPr>
        <w:suppressAutoHyphens w:val="0"/>
        <w:autoSpaceDN/>
        <w:ind w:left="1440"/>
        <w:rPr>
          <w:rFonts w:ascii="Arial" w:hAnsi="Arial" w:cs="Arial"/>
          <w:i/>
          <w:iCs/>
          <w:color w:val="000000"/>
        </w:rPr>
      </w:pPr>
      <w:r w:rsidRPr="00126DD0">
        <w:rPr>
          <w:rFonts w:ascii="Arial" w:hAnsi="Arial" w:cs="Arial"/>
          <w:b/>
          <w:bCs/>
          <w:i/>
          <w:iCs/>
          <w:color w:val="000000"/>
        </w:rPr>
        <w:t>Le occasioni:</w:t>
      </w:r>
      <w:r w:rsidRPr="00126DD0">
        <w:rPr>
          <w:rFonts w:ascii="Arial" w:hAnsi="Arial" w:cs="Arial"/>
          <w:i/>
          <w:iCs/>
          <w:color w:val="000000"/>
        </w:rPr>
        <w:t xml:space="preserve"> </w:t>
      </w:r>
      <w:r w:rsidRPr="00126DD0">
        <w:rPr>
          <w:rFonts w:ascii="Arial" w:hAnsi="Arial" w:cs="Arial"/>
          <w:color w:val="000000"/>
        </w:rPr>
        <w:t>un canzoniere d’amore alla vigilia della guerra (pp. 490-491).</w:t>
      </w:r>
    </w:p>
    <w:p w14:paraId="6048FFAF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</w:t>
      </w:r>
      <w:r w:rsidRPr="00126DD0">
        <w:rPr>
          <w:rFonts w:ascii="Arial" w:hAnsi="Arial" w:cs="Arial"/>
          <w:i/>
          <w:iCs/>
          <w:color w:val="000000"/>
        </w:rPr>
        <w:t xml:space="preserve"> A Liuba che parte </w:t>
      </w:r>
      <w:r w:rsidRPr="00126DD0">
        <w:rPr>
          <w:rFonts w:ascii="Arial" w:hAnsi="Arial" w:cs="Arial"/>
          <w:color w:val="000000"/>
        </w:rPr>
        <w:t xml:space="preserve">(materiale </w:t>
      </w:r>
      <w:proofErr w:type="spellStart"/>
      <w:r w:rsidRPr="00126DD0">
        <w:rPr>
          <w:rFonts w:ascii="Arial" w:hAnsi="Arial" w:cs="Arial"/>
          <w:color w:val="000000"/>
        </w:rPr>
        <w:t>Classroom</w:t>
      </w:r>
      <w:proofErr w:type="spellEnd"/>
      <w:r w:rsidRPr="00126DD0">
        <w:rPr>
          <w:rFonts w:ascii="Arial" w:hAnsi="Arial" w:cs="Arial"/>
          <w:color w:val="000000"/>
        </w:rPr>
        <w:t>)</w:t>
      </w:r>
      <w:r w:rsidRPr="00126DD0">
        <w:rPr>
          <w:rFonts w:ascii="Arial" w:hAnsi="Arial" w:cs="Arial"/>
          <w:i/>
          <w:iCs/>
          <w:color w:val="000000"/>
        </w:rPr>
        <w:t>; La casa dei doganieri, Non recidere, forbice, quel volto</w:t>
      </w:r>
      <w:r w:rsidRPr="00126DD0">
        <w:rPr>
          <w:rFonts w:ascii="Arial" w:hAnsi="Arial" w:cs="Arial"/>
          <w:color w:val="000000"/>
        </w:rPr>
        <w:t xml:space="preserve"> (pp. 499-503).</w:t>
      </w:r>
    </w:p>
    <w:p w14:paraId="6B85BC55" w14:textId="77777777" w:rsidR="00126DD0" w:rsidRPr="00126DD0" w:rsidRDefault="00126DD0">
      <w:pPr>
        <w:numPr>
          <w:ilvl w:val="0"/>
          <w:numId w:val="30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Da </w:t>
      </w:r>
      <w:r w:rsidRPr="00126DD0">
        <w:rPr>
          <w:rFonts w:ascii="Arial" w:hAnsi="Arial" w:cs="Arial"/>
          <w:b/>
          <w:bCs/>
          <w:i/>
          <w:iCs/>
          <w:color w:val="000000"/>
        </w:rPr>
        <w:t>La bufera e altro</w:t>
      </w:r>
      <w:r w:rsidRPr="00126DD0">
        <w:rPr>
          <w:rFonts w:ascii="Arial" w:hAnsi="Arial" w:cs="Arial"/>
          <w:color w:val="000000"/>
        </w:rPr>
        <w:t xml:space="preserve">: </w:t>
      </w:r>
      <w:r w:rsidRPr="00126DD0">
        <w:rPr>
          <w:rFonts w:ascii="Arial" w:hAnsi="Arial" w:cs="Arial"/>
          <w:i/>
          <w:iCs/>
          <w:color w:val="000000"/>
        </w:rPr>
        <w:t>La primavera hitleriana</w:t>
      </w:r>
      <w:r w:rsidRPr="00126DD0">
        <w:rPr>
          <w:rFonts w:ascii="Arial" w:hAnsi="Arial" w:cs="Arial"/>
          <w:color w:val="000000"/>
        </w:rPr>
        <w:t xml:space="preserve"> (pp. 507-510).</w:t>
      </w:r>
    </w:p>
    <w:p w14:paraId="0496E7F8" w14:textId="77777777" w:rsidR="00126DD0" w:rsidRPr="00126DD0" w:rsidRDefault="00126DD0">
      <w:pPr>
        <w:numPr>
          <w:ilvl w:val="0"/>
          <w:numId w:val="30"/>
        </w:numPr>
        <w:suppressAutoHyphens w:val="0"/>
        <w:autoSpaceDN/>
        <w:ind w:left="1440"/>
        <w:rPr>
          <w:rFonts w:ascii="Arial" w:hAnsi="Arial" w:cs="Arial"/>
          <w:i/>
          <w:iCs/>
          <w:color w:val="000000"/>
        </w:rPr>
      </w:pPr>
      <w:r w:rsidRPr="00126DD0">
        <w:rPr>
          <w:rFonts w:ascii="Arial" w:hAnsi="Arial" w:cs="Arial"/>
          <w:color w:val="000000"/>
        </w:rPr>
        <w:t xml:space="preserve">Da </w:t>
      </w:r>
      <w:r w:rsidRPr="00126DD0">
        <w:rPr>
          <w:rFonts w:ascii="Arial" w:hAnsi="Arial" w:cs="Arial"/>
          <w:b/>
          <w:bCs/>
          <w:i/>
          <w:iCs/>
          <w:color w:val="000000"/>
        </w:rPr>
        <w:t>Satura</w:t>
      </w:r>
      <w:r w:rsidRPr="00126DD0">
        <w:rPr>
          <w:rFonts w:ascii="Arial" w:hAnsi="Arial" w:cs="Arial"/>
          <w:color w:val="000000"/>
        </w:rPr>
        <w:t xml:space="preserve">: </w:t>
      </w:r>
      <w:r w:rsidRPr="00126DD0">
        <w:rPr>
          <w:rFonts w:ascii="Arial" w:hAnsi="Arial" w:cs="Arial"/>
          <w:i/>
          <w:iCs/>
          <w:color w:val="000000"/>
        </w:rPr>
        <w:t>Ho sceso dandoti il braccio</w:t>
      </w:r>
      <w:r w:rsidRPr="00126DD0">
        <w:rPr>
          <w:rFonts w:ascii="Arial" w:hAnsi="Arial" w:cs="Arial"/>
          <w:color w:val="000000"/>
        </w:rPr>
        <w:t xml:space="preserve"> (p. 529); </w:t>
      </w:r>
      <w:r w:rsidRPr="00126DD0">
        <w:rPr>
          <w:rFonts w:ascii="Arial" w:hAnsi="Arial" w:cs="Arial"/>
          <w:i/>
          <w:iCs/>
          <w:color w:val="000000"/>
        </w:rPr>
        <w:t>La storia</w:t>
      </w:r>
      <w:r w:rsidRPr="00126DD0">
        <w:rPr>
          <w:rFonts w:ascii="Arial" w:hAnsi="Arial" w:cs="Arial"/>
          <w:color w:val="000000"/>
        </w:rPr>
        <w:t xml:space="preserve"> (pp. 532-534).</w:t>
      </w:r>
    </w:p>
    <w:p w14:paraId="2C4DB58A" w14:textId="77777777" w:rsidR="00126DD0" w:rsidRPr="00126DD0" w:rsidRDefault="00126DD0" w:rsidP="00126DD0">
      <w:pPr>
        <w:suppressAutoHyphens w:val="0"/>
        <w:autoSpaceDN/>
        <w:ind w:left="1440"/>
        <w:textAlignment w:val="auto"/>
      </w:pPr>
      <w:r w:rsidRPr="00126DD0">
        <w:rPr>
          <w:rFonts w:ascii="Arial" w:hAnsi="Arial" w:cs="Arial"/>
          <w:i/>
          <w:iCs/>
          <w:color w:val="000000"/>
        </w:rPr>
        <w:t> </w:t>
      </w:r>
    </w:p>
    <w:p w14:paraId="3C3A3B8F" w14:textId="77777777" w:rsidR="00126DD0" w:rsidRPr="00126DD0" w:rsidRDefault="00126DD0">
      <w:pPr>
        <w:numPr>
          <w:ilvl w:val="0"/>
          <w:numId w:val="31"/>
        </w:numPr>
        <w:suppressAutoHyphens w:val="0"/>
        <w:autoSpaceDN/>
        <w:rPr>
          <w:rFonts w:ascii="Arial" w:hAnsi="Arial" w:cs="Arial"/>
          <w:b/>
          <w:bCs/>
          <w:color w:val="000000"/>
        </w:rPr>
      </w:pPr>
      <w:r w:rsidRPr="00126DD0">
        <w:rPr>
          <w:rFonts w:ascii="Arial" w:hAnsi="Arial" w:cs="Arial"/>
          <w:b/>
          <w:bCs/>
          <w:color w:val="000000"/>
        </w:rPr>
        <w:t xml:space="preserve">La poesia dell’ineffabilità: </w:t>
      </w:r>
      <w:r w:rsidRPr="00126DD0">
        <w:rPr>
          <w:rFonts w:ascii="Arial" w:hAnsi="Arial" w:cs="Arial"/>
          <w:color w:val="000000"/>
        </w:rPr>
        <w:t>dall’Orfismo all’Ermetismo; allontanamento e sradicamento; la dimensione del ricordo; “metodo dell’attesa” e “poesia atematica” (pp. 111-116).</w:t>
      </w:r>
    </w:p>
    <w:p w14:paraId="210BC148" w14:textId="77777777" w:rsidR="00126DD0" w:rsidRPr="00126DD0" w:rsidRDefault="00126DD0" w:rsidP="00126DD0">
      <w:pPr>
        <w:suppressAutoHyphens w:val="0"/>
        <w:autoSpaceDN/>
        <w:ind w:left="720"/>
        <w:textAlignment w:val="auto"/>
      </w:pPr>
      <w:r w:rsidRPr="00126DD0">
        <w:rPr>
          <w:rFonts w:ascii="Arial" w:hAnsi="Arial" w:cs="Arial"/>
          <w:b/>
          <w:bCs/>
          <w:color w:val="000000"/>
        </w:rPr>
        <w:t>Testi: </w:t>
      </w:r>
    </w:p>
    <w:p w14:paraId="5B02A2F3" w14:textId="77777777" w:rsidR="00126DD0" w:rsidRPr="00126DD0" w:rsidRDefault="00126DD0">
      <w:pPr>
        <w:numPr>
          <w:ilvl w:val="0"/>
          <w:numId w:val="32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Dino Campana, </w:t>
      </w:r>
      <w:r w:rsidRPr="00126DD0">
        <w:rPr>
          <w:rFonts w:ascii="Arial" w:hAnsi="Arial" w:cs="Arial"/>
          <w:i/>
          <w:iCs/>
          <w:color w:val="000000"/>
        </w:rPr>
        <w:t>La Chimera</w:t>
      </w:r>
      <w:r w:rsidRPr="00126DD0">
        <w:rPr>
          <w:rFonts w:ascii="Arial" w:hAnsi="Arial" w:cs="Arial"/>
          <w:color w:val="000000"/>
        </w:rPr>
        <w:t xml:space="preserve"> (pp. 117-121);</w:t>
      </w:r>
    </w:p>
    <w:p w14:paraId="0F321C2C" w14:textId="77777777" w:rsidR="00126DD0" w:rsidRPr="00126DD0" w:rsidRDefault="00126DD0">
      <w:pPr>
        <w:numPr>
          <w:ilvl w:val="0"/>
          <w:numId w:val="32"/>
        </w:numPr>
        <w:suppressAutoHyphens w:val="0"/>
        <w:autoSpaceDN/>
        <w:ind w:left="1440"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Salvatore Quasimodo, </w:t>
      </w:r>
      <w:r w:rsidRPr="00126DD0">
        <w:rPr>
          <w:rFonts w:ascii="Arial" w:hAnsi="Arial" w:cs="Arial"/>
          <w:i/>
          <w:iCs/>
          <w:color w:val="000000"/>
        </w:rPr>
        <w:t xml:space="preserve">Vento a Tindari </w:t>
      </w:r>
      <w:r w:rsidRPr="00126DD0">
        <w:rPr>
          <w:rFonts w:ascii="Arial" w:hAnsi="Arial" w:cs="Arial"/>
          <w:color w:val="000000"/>
        </w:rPr>
        <w:t>(pp. 125-128).</w:t>
      </w:r>
    </w:p>
    <w:p w14:paraId="106F79F0" w14:textId="77777777" w:rsidR="00126DD0" w:rsidRPr="00126DD0" w:rsidRDefault="00126DD0" w:rsidP="00126DD0">
      <w:pPr>
        <w:suppressAutoHyphens w:val="0"/>
        <w:autoSpaceDN/>
        <w:spacing w:after="240"/>
        <w:textAlignment w:val="auto"/>
      </w:pPr>
    </w:p>
    <w:p w14:paraId="1FA59746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color w:val="000000"/>
        </w:rPr>
        <w:t xml:space="preserve">DANTE, </w:t>
      </w:r>
      <w:r w:rsidRPr="00126DD0">
        <w:rPr>
          <w:rFonts w:ascii="Arial" w:hAnsi="Arial" w:cs="Arial"/>
          <w:b/>
          <w:bCs/>
          <w:i/>
          <w:iCs/>
          <w:color w:val="000000"/>
        </w:rPr>
        <w:t>DIVINA COMMEDIA</w:t>
      </w:r>
    </w:p>
    <w:p w14:paraId="2EA91CEA" w14:textId="77777777" w:rsidR="00126DD0" w:rsidRPr="00126DD0" w:rsidRDefault="00126DD0" w:rsidP="00126DD0">
      <w:pPr>
        <w:suppressAutoHyphens w:val="0"/>
        <w:autoSpaceDN/>
        <w:textAlignment w:val="auto"/>
      </w:pPr>
      <w:r w:rsidRPr="00126DD0">
        <w:rPr>
          <w:rFonts w:ascii="Arial" w:hAnsi="Arial" w:cs="Arial"/>
          <w:b/>
          <w:bCs/>
          <w:i/>
          <w:iCs/>
          <w:color w:val="000000"/>
        </w:rPr>
        <w:t>Paradiso</w:t>
      </w:r>
    </w:p>
    <w:p w14:paraId="28C71799" w14:textId="77777777" w:rsidR="00126DD0" w:rsidRPr="00126DD0" w:rsidRDefault="00126DD0">
      <w:pPr>
        <w:numPr>
          <w:ilvl w:val="0"/>
          <w:numId w:val="33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L’assetto dei cieli e le caratteristiche del terzo regno ultraterreno </w:t>
      </w:r>
    </w:p>
    <w:p w14:paraId="78E11335" w14:textId="77777777" w:rsidR="00126DD0" w:rsidRPr="00126DD0" w:rsidRDefault="00126DD0">
      <w:pPr>
        <w:numPr>
          <w:ilvl w:val="0"/>
          <w:numId w:val="33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canto I;</w:t>
      </w:r>
    </w:p>
    <w:p w14:paraId="6DAAD528" w14:textId="77777777" w:rsidR="00126DD0" w:rsidRPr="00126DD0" w:rsidRDefault="00126DD0">
      <w:pPr>
        <w:numPr>
          <w:ilvl w:val="0"/>
          <w:numId w:val="33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canto II, </w:t>
      </w:r>
      <w:proofErr w:type="spellStart"/>
      <w:r w:rsidRPr="00126DD0">
        <w:rPr>
          <w:rFonts w:ascii="Arial" w:hAnsi="Arial" w:cs="Arial"/>
          <w:color w:val="000000"/>
        </w:rPr>
        <w:t>vv</w:t>
      </w:r>
      <w:proofErr w:type="spellEnd"/>
      <w:r w:rsidRPr="00126DD0">
        <w:rPr>
          <w:rFonts w:ascii="Arial" w:hAnsi="Arial" w:cs="Arial"/>
          <w:color w:val="000000"/>
        </w:rPr>
        <w:t>. 1-21, ammonimento ai lettori;</w:t>
      </w:r>
    </w:p>
    <w:p w14:paraId="4DC057F1" w14:textId="77777777" w:rsidR="00126DD0" w:rsidRPr="00126DD0" w:rsidRDefault="00126DD0">
      <w:pPr>
        <w:numPr>
          <w:ilvl w:val="0"/>
          <w:numId w:val="33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canto III;</w:t>
      </w:r>
    </w:p>
    <w:p w14:paraId="66FA8E7E" w14:textId="77777777" w:rsidR="00126DD0" w:rsidRPr="00126DD0" w:rsidRDefault="00126DD0">
      <w:pPr>
        <w:numPr>
          <w:ilvl w:val="0"/>
          <w:numId w:val="33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>canto VI;</w:t>
      </w:r>
    </w:p>
    <w:p w14:paraId="35395EBA" w14:textId="77777777" w:rsidR="00126DD0" w:rsidRPr="00126DD0" w:rsidRDefault="00126DD0">
      <w:pPr>
        <w:numPr>
          <w:ilvl w:val="0"/>
          <w:numId w:val="33"/>
        </w:numPr>
        <w:suppressAutoHyphens w:val="0"/>
        <w:autoSpaceDN/>
        <w:rPr>
          <w:rFonts w:ascii="Arial" w:hAnsi="Arial" w:cs="Arial"/>
          <w:color w:val="000000"/>
        </w:rPr>
      </w:pPr>
      <w:r w:rsidRPr="00126DD0">
        <w:rPr>
          <w:rFonts w:ascii="Arial" w:hAnsi="Arial" w:cs="Arial"/>
          <w:color w:val="000000"/>
        </w:rPr>
        <w:t xml:space="preserve">canto XVII: </w:t>
      </w:r>
      <w:proofErr w:type="spellStart"/>
      <w:r w:rsidRPr="00126DD0">
        <w:rPr>
          <w:rFonts w:ascii="Arial" w:hAnsi="Arial" w:cs="Arial"/>
          <w:color w:val="000000"/>
        </w:rPr>
        <w:t>vv</w:t>
      </w:r>
      <w:proofErr w:type="spellEnd"/>
      <w:r w:rsidRPr="00126DD0">
        <w:rPr>
          <w:rFonts w:ascii="Arial" w:hAnsi="Arial" w:cs="Arial"/>
          <w:color w:val="000000"/>
        </w:rPr>
        <w:t>. 46-142, l’esilio e la missione di Dante.</w:t>
      </w:r>
    </w:p>
    <w:p w14:paraId="78417AF0" w14:textId="77777777" w:rsidR="002637AF" w:rsidRDefault="002637AF">
      <w:pPr>
        <w:jc w:val="both"/>
        <w:rPr>
          <w:rFonts w:ascii="Arial" w:eastAsia="Arial" w:hAnsi="Arial" w:cs="Arial"/>
        </w:rPr>
      </w:pPr>
    </w:p>
    <w:p w14:paraId="3E2D2BB7" w14:textId="5BFACA65" w:rsidR="00126DD0" w:rsidRDefault="00126DD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Ancona, 15 maggio 2024</w:t>
      </w:r>
    </w:p>
    <w:p w14:paraId="316AD152" w14:textId="6A81240A" w:rsidR="00126DD0" w:rsidRDefault="00126DD0" w:rsidP="00126DD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docente</w:t>
      </w:r>
    </w:p>
    <w:p w14:paraId="695B4961" w14:textId="186A200F" w:rsidR="00126DD0" w:rsidRDefault="00126DD0" w:rsidP="00126DD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Ilaria Sebastiani</w:t>
      </w:r>
    </w:p>
    <w:sectPr w:rsidR="00126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8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A22F2" w14:textId="77777777" w:rsidR="006856C1" w:rsidRDefault="006856C1">
      <w:r>
        <w:separator/>
      </w:r>
    </w:p>
  </w:endnote>
  <w:endnote w:type="continuationSeparator" w:id="0">
    <w:p w14:paraId="4A9988D2" w14:textId="77777777" w:rsidR="006856C1" w:rsidRDefault="00685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FF87B5-9A43-44C3-80BC-DCB1313063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2B4AF98-F710-4260-82B8-A20DC1C9B788}"/>
    <w:embedItalic r:id="rId3" w:fontKey="{BF8EB187-3802-47D8-A53B-F559B68CF6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4" w:fontKey="{F826F558-377A-48B6-832D-60964688FF08}"/>
    <w:embedBold r:id="rId5" w:fontKey="{2E695A99-3CEA-4A26-B23A-666FA85E9E1C}"/>
    <w:embedItalic r:id="rId6" w:fontKey="{FB3FB40B-44F2-41D5-B1AC-F4A4F3A7F42D}"/>
    <w:embedBoldItalic r:id="rId7" w:fontKey="{C42955F9-89EC-4A19-8971-DD7D5921AFA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71D25841-36A9-4EED-AE63-E5D43216CAD2}"/>
    <w:embedBold r:id="rId9" w:fontKey="{0603778A-626D-4418-8BA4-B14D34B74EC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128DC032-E208-4C17-A2C3-A1C33008AD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C6D823B-6AAC-420F-82A5-25B4F52675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C843788-8036-4209-B50E-F50EADE65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F3F0D" w14:textId="77777777" w:rsidR="002637AF" w:rsidRDefault="00263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868C8" w14:textId="77777777" w:rsidR="002637AF" w:rsidRDefault="00B414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color w:val="005478"/>
        <w:sz w:val="16"/>
        <w:szCs w:val="16"/>
      </w:rPr>
      <w:t xml:space="preserve">Via </w:t>
    </w:r>
    <w:r>
      <w:rPr>
        <w:rFonts w:ascii="Open Sans Light" w:eastAsia="Open Sans Light" w:hAnsi="Open Sans Light" w:cs="Open Sans Light"/>
        <w:b/>
        <w:color w:val="005478"/>
        <w:sz w:val="16"/>
        <w:szCs w:val="16"/>
      </w:rPr>
      <w:t>Canale, 1 – 60122 Ancona – Tel. 071204723 – Fax 0712072014 - CM ANPC010006 CF 93020970427</w:t>
    </w:r>
  </w:p>
  <w:p w14:paraId="1A487E66" w14:textId="77777777" w:rsidR="002637AF" w:rsidRDefault="00B414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eastAsia="Open Sans" w:hAnsi="Open Sans" w:cs="Open Sans"/>
        <w:color w:val="000000"/>
        <w:sz w:val="15"/>
        <w:szCs w:val="15"/>
      </w:rPr>
    </w:pPr>
    <w:hyperlink r:id="rId1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anpc010006@pec.istruzione.it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2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3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www.rinaldini.edu.it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80E03" w14:textId="77777777" w:rsidR="002637AF" w:rsidRDefault="00263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70F292" w14:textId="77777777" w:rsidR="006856C1" w:rsidRDefault="006856C1">
      <w:r>
        <w:separator/>
      </w:r>
    </w:p>
  </w:footnote>
  <w:footnote w:type="continuationSeparator" w:id="0">
    <w:p w14:paraId="13CB1A5E" w14:textId="77777777" w:rsidR="006856C1" w:rsidRDefault="00685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45DEA" w14:textId="77777777" w:rsidR="002637AF" w:rsidRDefault="00263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4A2FD" w14:textId="77777777" w:rsidR="002637AF" w:rsidRDefault="00B414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color w:val="000000"/>
        <w:sz w:val="21"/>
        <w:szCs w:val="21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C1BBCAA" wp14:editId="1F21781D">
          <wp:simplePos x="0" y="0"/>
          <wp:positionH relativeFrom="column">
            <wp:posOffset>255905</wp:posOffset>
          </wp:positionH>
          <wp:positionV relativeFrom="paragraph">
            <wp:posOffset>21590</wp:posOffset>
          </wp:positionV>
          <wp:extent cx="5613400" cy="228600"/>
          <wp:effectExtent l="0" t="0" r="0" b="0"/>
          <wp:wrapSquare wrapText="bothSides" distT="0" distB="0" distL="114300" distR="114300"/>
          <wp:docPr id="12396494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0DC2D6" w14:textId="77777777" w:rsidR="002637AF" w:rsidRDefault="00B414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22"/>
        <w:szCs w:val="22"/>
      </w:rPr>
    </w:pPr>
    <w:r>
      <w:rPr>
        <w:rFonts w:ascii="Open Sans Light" w:eastAsia="Open Sans Light" w:hAnsi="Open Sans Light" w:cs="Open Sans Light"/>
        <w:b/>
        <w:color w:val="005478"/>
        <w:sz w:val="22"/>
        <w:szCs w:val="22"/>
      </w:rPr>
      <w:t>Ministero dell’Istruzione e del Merito</w:t>
    </w:r>
  </w:p>
  <w:p w14:paraId="66F88067" w14:textId="77777777" w:rsidR="002637AF" w:rsidRDefault="00B414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17365D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209A668" wp14:editId="2741D4A0">
          <wp:simplePos x="0" y="0"/>
          <wp:positionH relativeFrom="column">
            <wp:posOffset>1593850</wp:posOffset>
          </wp:positionH>
          <wp:positionV relativeFrom="paragraph">
            <wp:posOffset>43815</wp:posOffset>
          </wp:positionV>
          <wp:extent cx="2870835" cy="669925"/>
          <wp:effectExtent l="0" t="0" r="0" b="0"/>
          <wp:wrapNone/>
          <wp:docPr id="123964949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0835" cy="669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62E893" w14:textId="77777777" w:rsidR="002637AF" w:rsidRDefault="00263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i/>
        <w:color w:val="17365D"/>
        <w:sz w:val="16"/>
        <w:szCs w:val="16"/>
      </w:rPr>
    </w:pPr>
  </w:p>
  <w:p w14:paraId="7B814496" w14:textId="77777777" w:rsidR="002637AF" w:rsidRDefault="00263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293131FE" w14:textId="77777777" w:rsidR="002637AF" w:rsidRDefault="00263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5F57AEB8" w14:textId="77777777" w:rsidR="002637AF" w:rsidRDefault="00263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  <w:p w14:paraId="41D6B3B1" w14:textId="77777777" w:rsidR="002637AF" w:rsidRDefault="00B414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i/>
        <w:color w:val="005478"/>
        <w:sz w:val="16"/>
        <w:szCs w:val="16"/>
      </w:rPr>
      <w:t>Liceo Classico – Musicale – Scienze Umane – Economico Sociale</w:t>
    </w:r>
  </w:p>
  <w:p w14:paraId="64B867E3" w14:textId="77777777" w:rsidR="002637AF" w:rsidRDefault="00263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18097" w14:textId="77777777" w:rsidR="002637AF" w:rsidRDefault="00263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B3609"/>
    <w:multiLevelType w:val="multilevel"/>
    <w:tmpl w:val="4A22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06002"/>
    <w:multiLevelType w:val="multilevel"/>
    <w:tmpl w:val="05EC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274B9"/>
    <w:multiLevelType w:val="multilevel"/>
    <w:tmpl w:val="67F6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F1047C"/>
    <w:multiLevelType w:val="multilevel"/>
    <w:tmpl w:val="954A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A2674C"/>
    <w:multiLevelType w:val="multilevel"/>
    <w:tmpl w:val="28F24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1076C7"/>
    <w:multiLevelType w:val="multilevel"/>
    <w:tmpl w:val="FD6CC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04DEB"/>
    <w:multiLevelType w:val="multilevel"/>
    <w:tmpl w:val="CFD2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481767"/>
    <w:multiLevelType w:val="multilevel"/>
    <w:tmpl w:val="1610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D45FD2"/>
    <w:multiLevelType w:val="multilevel"/>
    <w:tmpl w:val="A606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7F5B25"/>
    <w:multiLevelType w:val="multilevel"/>
    <w:tmpl w:val="D3F02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5358EA"/>
    <w:multiLevelType w:val="multilevel"/>
    <w:tmpl w:val="9DA2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54189"/>
    <w:multiLevelType w:val="multilevel"/>
    <w:tmpl w:val="CC1E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B146E1"/>
    <w:multiLevelType w:val="multilevel"/>
    <w:tmpl w:val="E8CEB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E519BB"/>
    <w:multiLevelType w:val="multilevel"/>
    <w:tmpl w:val="8BFA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F06A64"/>
    <w:multiLevelType w:val="multilevel"/>
    <w:tmpl w:val="7F80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1304E8"/>
    <w:multiLevelType w:val="multilevel"/>
    <w:tmpl w:val="B77CB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2C41F7"/>
    <w:multiLevelType w:val="multilevel"/>
    <w:tmpl w:val="D00A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451697"/>
    <w:multiLevelType w:val="multilevel"/>
    <w:tmpl w:val="9E86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FD0A69"/>
    <w:multiLevelType w:val="multilevel"/>
    <w:tmpl w:val="32900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9F55D7"/>
    <w:multiLevelType w:val="multilevel"/>
    <w:tmpl w:val="AD7E3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BB6D45"/>
    <w:multiLevelType w:val="multilevel"/>
    <w:tmpl w:val="5928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DB691E"/>
    <w:multiLevelType w:val="multilevel"/>
    <w:tmpl w:val="045E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3F7400"/>
    <w:multiLevelType w:val="multilevel"/>
    <w:tmpl w:val="EEB2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C14AC0"/>
    <w:multiLevelType w:val="multilevel"/>
    <w:tmpl w:val="CED2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7E5C3C"/>
    <w:multiLevelType w:val="multilevel"/>
    <w:tmpl w:val="673CE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FE7683"/>
    <w:multiLevelType w:val="multilevel"/>
    <w:tmpl w:val="7EA0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D54422"/>
    <w:multiLevelType w:val="multilevel"/>
    <w:tmpl w:val="17F4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C06A61"/>
    <w:multiLevelType w:val="multilevel"/>
    <w:tmpl w:val="D420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4705B4"/>
    <w:multiLevelType w:val="multilevel"/>
    <w:tmpl w:val="D4CA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CA7C5D"/>
    <w:multiLevelType w:val="multilevel"/>
    <w:tmpl w:val="899C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ED433B"/>
    <w:multiLevelType w:val="multilevel"/>
    <w:tmpl w:val="0642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2D6566"/>
    <w:multiLevelType w:val="multilevel"/>
    <w:tmpl w:val="9F86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A42E4D"/>
    <w:multiLevelType w:val="multilevel"/>
    <w:tmpl w:val="09824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712914">
    <w:abstractNumId w:val="0"/>
  </w:num>
  <w:num w:numId="2" w16cid:durableId="1290238566">
    <w:abstractNumId w:val="26"/>
  </w:num>
  <w:num w:numId="3" w16cid:durableId="1111120784">
    <w:abstractNumId w:val="30"/>
  </w:num>
  <w:num w:numId="4" w16cid:durableId="725681872">
    <w:abstractNumId w:val="32"/>
  </w:num>
  <w:num w:numId="5" w16cid:durableId="1516116160">
    <w:abstractNumId w:val="8"/>
  </w:num>
  <w:num w:numId="6" w16cid:durableId="578052536">
    <w:abstractNumId w:val="11"/>
  </w:num>
  <w:num w:numId="7" w16cid:durableId="1054617814">
    <w:abstractNumId w:val="16"/>
  </w:num>
  <w:num w:numId="8" w16cid:durableId="1587618508">
    <w:abstractNumId w:val="22"/>
  </w:num>
  <w:num w:numId="9" w16cid:durableId="1426418569">
    <w:abstractNumId w:val="17"/>
  </w:num>
  <w:num w:numId="10" w16cid:durableId="2141995113">
    <w:abstractNumId w:val="18"/>
  </w:num>
  <w:num w:numId="11" w16cid:durableId="136118583">
    <w:abstractNumId w:val="20"/>
  </w:num>
  <w:num w:numId="12" w16cid:durableId="1699620690">
    <w:abstractNumId w:val="21"/>
  </w:num>
  <w:num w:numId="13" w16cid:durableId="417867936">
    <w:abstractNumId w:val="14"/>
  </w:num>
  <w:num w:numId="14" w16cid:durableId="1928883490">
    <w:abstractNumId w:val="25"/>
  </w:num>
  <w:num w:numId="15" w16cid:durableId="693926658">
    <w:abstractNumId w:val="31"/>
  </w:num>
  <w:num w:numId="16" w16cid:durableId="55515131">
    <w:abstractNumId w:val="27"/>
  </w:num>
  <w:num w:numId="17" w16cid:durableId="935140871">
    <w:abstractNumId w:val="12"/>
  </w:num>
  <w:num w:numId="18" w16cid:durableId="612253646">
    <w:abstractNumId w:val="5"/>
  </w:num>
  <w:num w:numId="19" w16cid:durableId="1224171286">
    <w:abstractNumId w:val="3"/>
  </w:num>
  <w:num w:numId="20" w16cid:durableId="1370648528">
    <w:abstractNumId w:val="1"/>
  </w:num>
  <w:num w:numId="21" w16cid:durableId="315379066">
    <w:abstractNumId w:val="19"/>
  </w:num>
  <w:num w:numId="22" w16cid:durableId="1804882182">
    <w:abstractNumId w:val="7"/>
  </w:num>
  <w:num w:numId="23" w16cid:durableId="269969061">
    <w:abstractNumId w:val="13"/>
  </w:num>
  <w:num w:numId="24" w16cid:durableId="1537548874">
    <w:abstractNumId w:val="2"/>
  </w:num>
  <w:num w:numId="25" w16cid:durableId="1200777710">
    <w:abstractNumId w:val="6"/>
  </w:num>
  <w:num w:numId="26" w16cid:durableId="1236090707">
    <w:abstractNumId w:val="15"/>
  </w:num>
  <w:num w:numId="27" w16cid:durableId="119080497">
    <w:abstractNumId w:val="10"/>
  </w:num>
  <w:num w:numId="28" w16cid:durableId="1602761314">
    <w:abstractNumId w:val="23"/>
  </w:num>
  <w:num w:numId="29" w16cid:durableId="943457969">
    <w:abstractNumId w:val="9"/>
  </w:num>
  <w:num w:numId="30" w16cid:durableId="1971475386">
    <w:abstractNumId w:val="29"/>
  </w:num>
  <w:num w:numId="31" w16cid:durableId="578248748">
    <w:abstractNumId w:val="28"/>
  </w:num>
  <w:num w:numId="32" w16cid:durableId="2060006016">
    <w:abstractNumId w:val="24"/>
  </w:num>
  <w:num w:numId="33" w16cid:durableId="280041794">
    <w:abstractNumId w:val="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7AF"/>
    <w:rsid w:val="00126DD0"/>
    <w:rsid w:val="001A5E4D"/>
    <w:rsid w:val="001B6654"/>
    <w:rsid w:val="00221C7B"/>
    <w:rsid w:val="002637AF"/>
    <w:rsid w:val="00305DE8"/>
    <w:rsid w:val="006856C1"/>
    <w:rsid w:val="00B4143A"/>
    <w:rsid w:val="00BB23D9"/>
    <w:rsid w:val="00BC5206"/>
    <w:rsid w:val="00DB5C32"/>
    <w:rsid w:val="00EA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2CE27"/>
  <w15:docId w15:val="{F92058ED-AB3B-4C78-B938-27FEBFCA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4FDD"/>
    <w:pPr>
      <w:suppressAutoHyphens/>
      <w:autoSpaceDN w:val="0"/>
      <w:textAlignment w:val="baseline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7034"/>
  </w:style>
  <w:style w:type="paragraph" w:styleId="Pidipagina">
    <w:name w:val="footer"/>
    <w:basedOn w:val="Normale"/>
    <w:link w:val="Pidipagina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70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70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70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6B4C5D"/>
    <w:pPr>
      <w:suppressAutoHyphens/>
      <w:autoSpaceDN w:val="0"/>
      <w:textAlignment w:val="baseline"/>
    </w:pPr>
  </w:style>
  <w:style w:type="table" w:styleId="Grigliatabella">
    <w:name w:val="Table Grid"/>
    <w:basedOn w:val="Tabellanormale"/>
    <w:uiPriority w:val="59"/>
    <w:rsid w:val="00435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363DD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37E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inaldini.edu.it" TargetMode="External"/><Relationship Id="rId2" Type="http://schemas.openxmlformats.org/officeDocument/2006/relationships/hyperlink" Target="mailto:anpc010006@istruzione.it" TargetMode="External"/><Relationship Id="rId1" Type="http://schemas.openxmlformats.org/officeDocument/2006/relationships/hyperlink" Target="mailto:anpc010006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L37oZ6970PAIAhCQXSFoD/KOjg==">CgMxLjAyCGguZ2pkZ3hzOAByITFDcUpPYndpdHMwSDhQajBFRGRMZ1doYnZpeXZhcjBvRw==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1399</Words>
  <Characters>7975</Characters>
  <Application>Microsoft Office Word</Application>
  <DocSecurity>0</DocSecurity>
  <Lines>66</Lines>
  <Paragraphs>18</Paragraphs>
  <ScaleCrop>false</ScaleCrop>
  <Company/>
  <LinksUpToDate>false</LinksUpToDate>
  <CharactersWithSpaces>9356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utente8</cp:lastModifiedBy>
  <cp:revision>2</cp:revision>
  <dcterms:created xsi:type="dcterms:W3CDTF">2024-06-15T07:36:00Z</dcterms:created>
  <dcterms:modified xsi:type="dcterms:W3CDTF">2024-06-15T07:36:00Z</dcterms:modified>
</cp:coreProperties>
</file>