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FB0285" w14:textId="77777777" w:rsidR="00F56949" w:rsidRDefault="00F56949">
      <w:pPr>
        <w:jc w:val="both"/>
        <w:rPr>
          <w:rFonts w:ascii="Arial" w:eastAsia="Arial" w:hAnsi="Arial" w:cs="Arial"/>
        </w:rPr>
      </w:pPr>
    </w:p>
    <w:p w14:paraId="7E9CB46E" w14:textId="77777777" w:rsidR="00F56949" w:rsidRDefault="00F56949">
      <w:pPr>
        <w:jc w:val="both"/>
        <w:rPr>
          <w:rFonts w:ascii="Arial" w:eastAsia="Arial" w:hAnsi="Arial" w:cs="Arial"/>
        </w:rPr>
      </w:pPr>
    </w:p>
    <w:p w14:paraId="5CC2D393" w14:textId="77777777" w:rsidR="00F56949" w:rsidRDefault="00F56949">
      <w:pPr>
        <w:jc w:val="both"/>
        <w:rPr>
          <w:rFonts w:ascii="Arial" w:eastAsia="Arial" w:hAnsi="Arial" w:cs="Arial"/>
        </w:rPr>
      </w:pPr>
    </w:p>
    <w:p w14:paraId="393B92BB" w14:textId="77777777" w:rsidR="00F56949" w:rsidRDefault="003E07AE">
      <w:pPr>
        <w:ind w:left="360"/>
        <w:jc w:val="center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Percorso formativo disciplinare</w:t>
      </w:r>
    </w:p>
    <w:p w14:paraId="3D78F217" w14:textId="77777777" w:rsidR="00F56949" w:rsidRDefault="003E07AE">
      <w:pPr>
        <w:ind w:left="36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Disciplina: STORIA </w:t>
      </w:r>
    </w:p>
    <w:p w14:paraId="63EC343F" w14:textId="77777777" w:rsidR="00F56949" w:rsidRDefault="003E07AE">
      <w:pPr>
        <w:ind w:left="36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    con Educazione civica </w:t>
      </w:r>
      <w:r>
        <w:rPr>
          <w:rFonts w:ascii="Arial" w:eastAsia="Arial" w:hAnsi="Arial" w:cs="Arial"/>
          <w:b/>
        </w:rPr>
        <w:tab/>
      </w:r>
    </w:p>
    <w:p w14:paraId="779D3132" w14:textId="77777777" w:rsidR="00F56949" w:rsidRDefault="003E07AE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mallCaps/>
        </w:rPr>
        <w:t>Classe: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mallCaps/>
        </w:rPr>
        <w:t>3F</w:t>
      </w:r>
      <w:r>
        <w:rPr>
          <w:rFonts w:ascii="Arial" w:eastAsia="Arial" w:hAnsi="Arial" w:cs="Arial"/>
          <w:smallCaps/>
        </w:rPr>
        <w:tab/>
        <w:t>Liceo: Scienze umane</w:t>
      </w:r>
      <w:r>
        <w:rPr>
          <w:rFonts w:ascii="Arial" w:eastAsia="Arial" w:hAnsi="Arial" w:cs="Arial"/>
          <w:smallCaps/>
        </w:rPr>
        <w:tab/>
      </w:r>
    </w:p>
    <w:p w14:paraId="647542F9" w14:textId="77777777" w:rsidR="00F56949" w:rsidRDefault="003E07AE">
      <w:pPr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Anno scolastico 2023/24 </w:t>
      </w:r>
      <w:r>
        <w:rPr>
          <w:rFonts w:ascii="Arial" w:eastAsia="Arial" w:hAnsi="Arial" w:cs="Arial"/>
        </w:rPr>
        <w:tab/>
      </w:r>
    </w:p>
    <w:p w14:paraId="01973562" w14:textId="77777777" w:rsidR="00F56949" w:rsidRDefault="003E07AE">
      <w:pPr>
        <w:spacing w:after="240"/>
        <w:ind w:left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Prof.ssa Ilaria Sebastiani</w:t>
      </w:r>
    </w:p>
    <w:p w14:paraId="20E7ABCC" w14:textId="77777777" w:rsidR="00F56949" w:rsidRDefault="00F569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2B6779E" w14:textId="77777777" w:rsidR="00F56949" w:rsidRDefault="003E07AE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Testi di riferimento, integrati da materiale su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Classroom</w:t>
      </w:r>
      <w:proofErr w:type="spellEnd"/>
      <w:r>
        <w:rPr>
          <w:rFonts w:ascii="Arial" w:eastAsia="Arial" w:hAnsi="Arial" w:cs="Arial"/>
          <w:b/>
          <w:sz w:val="22"/>
          <w:szCs w:val="22"/>
        </w:rPr>
        <w:t>:</w:t>
      </w:r>
    </w:p>
    <w:p w14:paraId="5D17CAD1" w14:textId="77777777" w:rsidR="00F56949" w:rsidRDefault="003E07AE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F. Amerini, E. Zanette, C. </w:t>
      </w:r>
      <w:proofErr w:type="spellStart"/>
      <w:r>
        <w:rPr>
          <w:rFonts w:ascii="Arial" w:eastAsia="Arial" w:hAnsi="Arial" w:cs="Arial"/>
          <w:sz w:val="22"/>
          <w:szCs w:val="22"/>
        </w:rPr>
        <w:t>Tincati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</w:t>
      </w:r>
      <w:r>
        <w:rPr>
          <w:rFonts w:ascii="Arial" w:eastAsia="Arial" w:hAnsi="Arial" w:cs="Arial"/>
          <w:i/>
          <w:sz w:val="22"/>
          <w:szCs w:val="22"/>
        </w:rPr>
        <w:t>Mundus</w:t>
      </w:r>
      <w:r>
        <w:rPr>
          <w:rFonts w:ascii="Arial" w:eastAsia="Arial" w:hAnsi="Arial" w:cs="Arial"/>
          <w:sz w:val="22"/>
          <w:szCs w:val="22"/>
        </w:rPr>
        <w:t>, Pearson-Edizioni Scolastiche Bruno Mondadori, Milano-Torino 2020, vol. 2;</w:t>
      </w:r>
    </w:p>
    <w:p w14:paraId="74CC910F" w14:textId="77777777" w:rsidR="00F56949" w:rsidRDefault="003E07AE">
      <w:pPr>
        <w:numPr>
          <w:ilvl w:val="0"/>
          <w:numId w:val="3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F. Bertini, </w:t>
      </w:r>
      <w:r>
        <w:rPr>
          <w:rFonts w:ascii="Arial" w:eastAsia="Arial" w:hAnsi="Arial" w:cs="Arial"/>
          <w:i/>
          <w:sz w:val="22"/>
          <w:szCs w:val="22"/>
        </w:rPr>
        <w:t>Storia è … fatti, collegamenti, interpretazioni</w:t>
      </w:r>
      <w:r>
        <w:rPr>
          <w:rFonts w:ascii="Arial" w:eastAsia="Arial" w:hAnsi="Arial" w:cs="Arial"/>
          <w:sz w:val="22"/>
          <w:szCs w:val="22"/>
        </w:rPr>
        <w:t xml:space="preserve">, Mondadori </w:t>
      </w:r>
      <w:proofErr w:type="spellStart"/>
      <w:r>
        <w:rPr>
          <w:rFonts w:ascii="Arial" w:eastAsia="Arial" w:hAnsi="Arial" w:cs="Arial"/>
          <w:sz w:val="22"/>
          <w:szCs w:val="22"/>
        </w:rPr>
        <w:t>Education</w:t>
      </w:r>
      <w:proofErr w:type="spellEnd"/>
      <w:r>
        <w:rPr>
          <w:rFonts w:ascii="Arial" w:eastAsia="Arial" w:hAnsi="Arial" w:cs="Arial"/>
          <w:sz w:val="22"/>
          <w:szCs w:val="22"/>
        </w:rPr>
        <w:t>, Milano 2019, vol. 1. Dal Mille al Seicento.</w:t>
      </w:r>
    </w:p>
    <w:p w14:paraId="66E5E42F" w14:textId="77777777" w:rsidR="00F56949" w:rsidRDefault="00F5694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1C6FC31B" w14:textId="77777777" w:rsidR="00F56949" w:rsidRDefault="00F5694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69CA918" w14:textId="77777777" w:rsidR="00F56949" w:rsidRDefault="003E07AE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EDUCAZIONE CIVICA</w:t>
      </w:r>
    </w:p>
    <w:p w14:paraId="430FBFBB" w14:textId="77777777" w:rsidR="00F56949" w:rsidRDefault="00F5694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4E3B43BF" w14:textId="77777777" w:rsidR="00F56949" w:rsidRDefault="003E07AE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Tecnologie della comunicazione</w:t>
      </w:r>
    </w:p>
    <w:p w14:paraId="52A2D5EB" w14:textId="77777777" w:rsidR="00F56949" w:rsidRDefault="003E07AE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codicologia e il libro manoscritto (materiale </w:t>
      </w:r>
      <w:proofErr w:type="spellStart"/>
      <w:r>
        <w:rPr>
          <w:rFonts w:ascii="Arial" w:eastAsia="Arial" w:hAnsi="Arial" w:cs="Arial"/>
          <w:sz w:val="22"/>
          <w:szCs w:val="22"/>
        </w:rPr>
        <w:t>Classroom</w:t>
      </w:r>
      <w:proofErr w:type="spellEnd"/>
      <w:r>
        <w:rPr>
          <w:rFonts w:ascii="Arial" w:eastAsia="Arial" w:hAnsi="Arial" w:cs="Arial"/>
          <w:sz w:val="22"/>
          <w:szCs w:val="22"/>
        </w:rPr>
        <w:t>)</w:t>
      </w:r>
    </w:p>
    <w:p w14:paraId="4BF588EA" w14:textId="77777777" w:rsidR="00F56949" w:rsidRDefault="00F569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5924C1B" w14:textId="77777777" w:rsidR="00F56949" w:rsidRDefault="003E07AE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Costituzione: Parlamento e Governo</w:t>
      </w:r>
    </w:p>
    <w:p w14:paraId="787E6C24" w14:textId="77777777" w:rsidR="00F56949" w:rsidRDefault="003E07AE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 origini dell’istituzione parlamentare in Inghilterra:</w:t>
      </w:r>
    </w:p>
    <w:p w14:paraId="25079418" w14:textId="77777777" w:rsidR="00F56949" w:rsidRDefault="003E07AE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</w:t>
      </w:r>
      <w:r>
        <w:rPr>
          <w:rFonts w:ascii="Arial" w:eastAsia="Arial" w:hAnsi="Arial" w:cs="Arial"/>
          <w:i/>
          <w:sz w:val="22"/>
          <w:szCs w:val="22"/>
        </w:rPr>
        <w:t xml:space="preserve">Magna Charta </w:t>
      </w:r>
      <w:r>
        <w:rPr>
          <w:rFonts w:ascii="Arial" w:eastAsia="Arial" w:hAnsi="Arial" w:cs="Arial"/>
          <w:sz w:val="22"/>
          <w:szCs w:val="22"/>
        </w:rPr>
        <w:t>e la fondazione del Parlamento inglese;</w:t>
      </w:r>
    </w:p>
    <w:p w14:paraId="2EC92FAA" w14:textId="77777777" w:rsidR="00F56949" w:rsidRDefault="003E07AE">
      <w:pPr>
        <w:numPr>
          <w:ilvl w:val="0"/>
          <w:numId w:val="2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rivoluzione inglese del XVII secolo e la trasformazione della monarchia assoluta in monarchia parlamentare.</w:t>
      </w:r>
    </w:p>
    <w:p w14:paraId="77366984" w14:textId="77777777" w:rsidR="00F56949" w:rsidRDefault="00F569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7D7AE835" w14:textId="77777777" w:rsidR="00F56949" w:rsidRDefault="00F5694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6F2B31D0" w14:textId="77777777" w:rsidR="00F56949" w:rsidRDefault="003E07AE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STORIA</w:t>
      </w:r>
    </w:p>
    <w:p w14:paraId="6722DC71" w14:textId="77777777" w:rsidR="00F56949" w:rsidRDefault="00F5694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F6FB9D6" w14:textId="77777777" w:rsidR="00F56949" w:rsidRDefault="003E07AE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Il Medioevo</w:t>
      </w:r>
    </w:p>
    <w:p w14:paraId="3C3917F7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L’espansione araba e l’impero arabo-islamico.</w:t>
      </w:r>
    </w:p>
    <w:p w14:paraId="755934AC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L’Oriente nei </w:t>
      </w:r>
      <w:r>
        <w:rPr>
          <w:rFonts w:ascii="Arial" w:eastAsia="Arial" w:hAnsi="Arial" w:cs="Arial"/>
          <w:sz w:val="22"/>
          <w:szCs w:val="22"/>
        </w:rPr>
        <w:t>secoli del Medioevo: l’India, il Tibet, la Cina.</w:t>
      </w:r>
    </w:p>
    <w:p w14:paraId="7A46916F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L’Europa altomedioevale: il mondo rurale e il sistema economico della </w:t>
      </w:r>
      <w:r>
        <w:rPr>
          <w:rFonts w:ascii="Arial" w:eastAsia="Arial" w:hAnsi="Arial" w:cs="Arial"/>
          <w:i/>
          <w:sz w:val="22"/>
          <w:szCs w:val="22"/>
        </w:rPr>
        <w:t>curtis</w:t>
      </w:r>
      <w:r>
        <w:rPr>
          <w:rFonts w:ascii="Arial" w:eastAsia="Arial" w:hAnsi="Arial" w:cs="Arial"/>
          <w:sz w:val="22"/>
          <w:szCs w:val="22"/>
        </w:rPr>
        <w:t>.</w:t>
      </w:r>
    </w:p>
    <w:p w14:paraId="00463F59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L’Italia dei bizantini e dei longobardi.</w:t>
      </w:r>
    </w:p>
    <w:p w14:paraId="21F8DBBA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Iconolatria e iconoclastia: la scissione religiosa tra Occidente e Oriente.</w:t>
      </w:r>
    </w:p>
    <w:p w14:paraId="6312305B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 regno dei Franchi, l’ascesa al potere dei </w:t>
      </w:r>
      <w:proofErr w:type="spellStart"/>
      <w:r>
        <w:rPr>
          <w:rFonts w:ascii="Arial" w:eastAsia="Arial" w:hAnsi="Arial" w:cs="Arial"/>
          <w:sz w:val="22"/>
          <w:szCs w:val="22"/>
        </w:rPr>
        <w:t>Pipinidi</w:t>
      </w:r>
      <w:proofErr w:type="spellEnd"/>
      <w:r>
        <w:rPr>
          <w:rFonts w:ascii="Arial" w:eastAsia="Arial" w:hAnsi="Arial" w:cs="Arial"/>
          <w:sz w:val="22"/>
          <w:szCs w:val="22"/>
        </w:rPr>
        <w:t>, l’impero carolingio.</w:t>
      </w:r>
    </w:p>
    <w:p w14:paraId="4BD60DB7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Una nuova ondata di invasioni: normanni e slavi.</w:t>
      </w:r>
    </w:p>
    <w:p w14:paraId="6DD90C94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dinastia degli Ottoni e il Sacro Romano Impero Germanico.</w:t>
      </w:r>
    </w:p>
    <w:p w14:paraId="3AC48792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Feudalesimo e incastellamento.</w:t>
      </w:r>
    </w:p>
    <w:p w14:paraId="2091C4FB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Dall’Alto al Basso Medioevo: il millenarismo; economia e società dopo l’anno Mille: lo sviluppo demografico, la rivoluzione agricola, la rinascita urbana e i commerci; la fondazione delle Università.</w:t>
      </w:r>
    </w:p>
    <w:p w14:paraId="133E9BF7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nascita, lo sviluppo e l’evoluzione politica dei Comuni italiani.</w:t>
      </w:r>
    </w:p>
    <w:p w14:paraId="63F210D8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formazione del regno normanno in Italia meridionale.</w:t>
      </w:r>
    </w:p>
    <w:p w14:paraId="587D1E8F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 conflitto tra il Papato e l’Impero e la lotta per le investiture.</w:t>
      </w:r>
    </w:p>
    <w:p w14:paraId="530A49F6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riforma della Chiesa e lo spiritualismo.</w:t>
      </w:r>
    </w:p>
    <w:p w14:paraId="4CC43F6D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Federico Barbarossa.</w:t>
      </w:r>
    </w:p>
    <w:p w14:paraId="1FC2295E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Federico II di Svevia.</w:t>
      </w:r>
    </w:p>
    <w:p w14:paraId="76B9BCC8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L’Asia e l’Impero mongolico.</w:t>
      </w:r>
    </w:p>
    <w:p w14:paraId="4E8C495B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crisi del Trecento e la peste in Europa.</w:t>
      </w:r>
    </w:p>
    <w:p w14:paraId="76E6F5E8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L’indebolimento delle istituzioni universali e il nuovo ordine delle monarchie nazionali; le istituzioni dei regni di Francia e d’Inghilterra; lo scontro tra Filippo il Bello e Bonifacio VIII; la Chiesa avignonese; lo scisma d’Occidente; le rivolte urbane e contadine.</w:t>
      </w:r>
    </w:p>
    <w:p w14:paraId="1574BAEC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guerra dei Cent’Anni e il consolidamento della monarchia in Inghilterra, Francia e Spagna; la </w:t>
      </w:r>
      <w:proofErr w:type="spellStart"/>
      <w:r>
        <w:rPr>
          <w:rFonts w:ascii="Arial" w:eastAsia="Arial" w:hAnsi="Arial" w:cs="Arial"/>
          <w:i/>
          <w:sz w:val="22"/>
          <w:szCs w:val="22"/>
        </w:rPr>
        <w:t>Reconquista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cristiana nella penisola iberica.</w:t>
      </w:r>
    </w:p>
    <w:p w14:paraId="3A33AA1B" w14:textId="77777777" w:rsidR="00F56949" w:rsidRDefault="003E07AE">
      <w:pPr>
        <w:numPr>
          <w:ilvl w:val="0"/>
          <w:numId w:val="4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La fine del regno degli Svevi nel Mezzogiorno, la crisi dei Comuni e la nascita delle Signorie.</w:t>
      </w:r>
    </w:p>
    <w:p w14:paraId="6B119464" w14:textId="77777777" w:rsidR="00F56949" w:rsidRDefault="00F569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C769E37" w14:textId="77777777" w:rsidR="00F56949" w:rsidRDefault="003E07AE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Il Quattrocento</w:t>
      </w:r>
    </w:p>
    <w:p w14:paraId="0DA06E63" w14:textId="77777777" w:rsidR="00F56949" w:rsidRDefault="00F5694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5EB78D9A" w14:textId="77777777" w:rsidR="00F56949" w:rsidRDefault="003E07A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soluzione dello scisma d’Occidente; la Chiesa tra conciliarismo e teocrazia.</w:t>
      </w:r>
    </w:p>
    <w:p w14:paraId="42C02B48" w14:textId="77777777" w:rsidR="00F56949" w:rsidRDefault="003E07A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Umanesimo e Rinascimento.</w:t>
      </w:r>
    </w:p>
    <w:p w14:paraId="614936EE" w14:textId="77777777" w:rsidR="00F56949" w:rsidRDefault="003E07A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Signorie e principati italiani; la pace di Lodi.</w:t>
      </w:r>
    </w:p>
    <w:p w14:paraId="50CD3721" w14:textId="77777777" w:rsidR="00F56949" w:rsidRDefault="003E07AE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L’epoca delle guerre d’Italia e la rottura degli equilibri; la perdita </w:t>
      </w:r>
      <w:r>
        <w:rPr>
          <w:rFonts w:ascii="Arial" w:eastAsia="Arial" w:hAnsi="Arial" w:cs="Arial"/>
          <w:sz w:val="22"/>
          <w:szCs w:val="22"/>
        </w:rPr>
        <w:t>dell’indipendenza degli Stati italiani.</w:t>
      </w:r>
    </w:p>
    <w:p w14:paraId="6BC8D1B1" w14:textId="77777777" w:rsidR="00F56949" w:rsidRDefault="00F56949">
      <w:pPr>
        <w:spacing w:line="276" w:lineRule="auto"/>
        <w:ind w:left="720"/>
        <w:rPr>
          <w:rFonts w:ascii="Arial" w:eastAsia="Arial" w:hAnsi="Arial" w:cs="Arial"/>
          <w:sz w:val="22"/>
          <w:szCs w:val="22"/>
        </w:rPr>
      </w:pPr>
    </w:p>
    <w:p w14:paraId="122151F0" w14:textId="77777777" w:rsidR="00F56949" w:rsidRDefault="003E07AE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Ancona, 6 giugno 2024</w:t>
      </w:r>
    </w:p>
    <w:p w14:paraId="2351278D" w14:textId="77777777" w:rsidR="00F56949" w:rsidRDefault="003E07AE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docente</w:t>
      </w:r>
    </w:p>
    <w:p w14:paraId="7B670B02" w14:textId="77777777" w:rsidR="00F56949" w:rsidRDefault="003E07AE">
      <w:pPr>
        <w:spacing w:line="276" w:lineRule="auto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Ilaria Sebastiani</w:t>
      </w:r>
    </w:p>
    <w:p w14:paraId="3B1E542C" w14:textId="77777777" w:rsidR="00F56949" w:rsidRDefault="00F569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58FECFC" w14:textId="77777777" w:rsidR="00F56949" w:rsidRDefault="00F569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D834096" w14:textId="77777777" w:rsidR="00F56949" w:rsidRDefault="00F569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F518772" w14:textId="77777777" w:rsidR="00F56949" w:rsidRDefault="00F56949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35C5E8CC" w14:textId="77777777" w:rsidR="00F56949" w:rsidRDefault="00F569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4809F6C" w14:textId="77777777" w:rsidR="00F56949" w:rsidRDefault="00F56949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570A662" w14:textId="77777777" w:rsidR="00F56949" w:rsidRDefault="003E07AE">
      <w:pPr>
        <w:spacing w:after="240"/>
        <w:ind w:left="36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5DABE7A0" w14:textId="77777777" w:rsidR="00F56949" w:rsidRDefault="00F56949">
      <w:pPr>
        <w:tabs>
          <w:tab w:val="left" w:pos="6888"/>
        </w:tabs>
        <w:jc w:val="both"/>
        <w:rPr>
          <w:rFonts w:ascii="Arial" w:eastAsia="Arial" w:hAnsi="Arial" w:cs="Arial"/>
        </w:rPr>
      </w:pPr>
    </w:p>
    <w:p w14:paraId="26E1BFCA" w14:textId="77777777" w:rsidR="00F56949" w:rsidRDefault="00F56949">
      <w:pPr>
        <w:jc w:val="both"/>
        <w:rPr>
          <w:rFonts w:ascii="Arial" w:eastAsia="Arial" w:hAnsi="Arial" w:cs="Arial"/>
        </w:rPr>
      </w:pPr>
    </w:p>
    <w:p w14:paraId="3D8779FB" w14:textId="77777777" w:rsidR="00F56949" w:rsidRDefault="00F56949">
      <w:pPr>
        <w:jc w:val="both"/>
        <w:rPr>
          <w:rFonts w:ascii="Arial" w:eastAsia="Arial" w:hAnsi="Arial" w:cs="Arial"/>
        </w:rPr>
      </w:pPr>
    </w:p>
    <w:p w14:paraId="115F649C" w14:textId="77777777" w:rsidR="00F56949" w:rsidRDefault="00F56949">
      <w:pPr>
        <w:jc w:val="both"/>
        <w:rPr>
          <w:rFonts w:ascii="Arial" w:eastAsia="Arial" w:hAnsi="Arial" w:cs="Arial"/>
        </w:rPr>
      </w:pPr>
    </w:p>
    <w:p w14:paraId="13A360A8" w14:textId="77777777" w:rsidR="00F56949" w:rsidRDefault="00F56949">
      <w:pPr>
        <w:jc w:val="both"/>
        <w:rPr>
          <w:rFonts w:ascii="Arial" w:eastAsia="Arial" w:hAnsi="Arial" w:cs="Arial"/>
        </w:rPr>
      </w:pPr>
    </w:p>
    <w:p w14:paraId="7DBFD868" w14:textId="77777777" w:rsidR="00F56949" w:rsidRDefault="00F56949">
      <w:pPr>
        <w:jc w:val="both"/>
        <w:rPr>
          <w:rFonts w:ascii="Arial" w:eastAsia="Arial" w:hAnsi="Arial" w:cs="Arial"/>
        </w:rPr>
      </w:pPr>
    </w:p>
    <w:p w14:paraId="43DE03A5" w14:textId="77777777" w:rsidR="00F56949" w:rsidRDefault="00F56949">
      <w:pPr>
        <w:jc w:val="both"/>
        <w:rPr>
          <w:rFonts w:ascii="Arial" w:eastAsia="Arial" w:hAnsi="Arial" w:cs="Arial"/>
        </w:rPr>
      </w:pPr>
    </w:p>
    <w:p w14:paraId="373EA024" w14:textId="77777777" w:rsidR="00F56949" w:rsidRDefault="00F56949">
      <w:pPr>
        <w:jc w:val="both"/>
        <w:rPr>
          <w:rFonts w:ascii="Arial" w:eastAsia="Arial" w:hAnsi="Arial" w:cs="Arial"/>
        </w:rPr>
      </w:pPr>
    </w:p>
    <w:p w14:paraId="78925EB0" w14:textId="77777777" w:rsidR="00F56949" w:rsidRDefault="00F56949">
      <w:pPr>
        <w:jc w:val="both"/>
        <w:rPr>
          <w:rFonts w:ascii="Arial" w:eastAsia="Arial" w:hAnsi="Arial" w:cs="Arial"/>
        </w:rPr>
      </w:pPr>
    </w:p>
    <w:p w14:paraId="22478F6F" w14:textId="77777777" w:rsidR="00F56949" w:rsidRDefault="00F56949">
      <w:pPr>
        <w:jc w:val="both"/>
        <w:rPr>
          <w:rFonts w:ascii="Arial" w:eastAsia="Arial" w:hAnsi="Arial" w:cs="Arial"/>
        </w:rPr>
      </w:pPr>
    </w:p>
    <w:p w14:paraId="2E5654CA" w14:textId="77777777" w:rsidR="00F56949" w:rsidRDefault="00F56949">
      <w:pPr>
        <w:jc w:val="both"/>
        <w:rPr>
          <w:rFonts w:ascii="Arial" w:eastAsia="Arial" w:hAnsi="Arial" w:cs="Arial"/>
        </w:rPr>
      </w:pPr>
    </w:p>
    <w:sectPr w:rsidR="00F569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89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5FEE8B" w14:textId="77777777" w:rsidR="001A4F65" w:rsidRDefault="001A4F65">
      <w:r>
        <w:separator/>
      </w:r>
    </w:p>
  </w:endnote>
  <w:endnote w:type="continuationSeparator" w:id="0">
    <w:p w14:paraId="1B4C2A48" w14:textId="77777777" w:rsidR="001A4F65" w:rsidRDefault="001A4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8DEB112-01F2-49AE-9F4A-4B85B034DD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9AE31A9-6F28-43FA-8D10-F521700A7069}"/>
    <w:embedItalic r:id="rId3" w:fontKey="{839DF0A2-CEF9-4AEF-A1E6-1DBDD304B8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86E3F72-97B2-46AA-BA4D-3CF712D45E38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5" w:fontKey="{791EB43E-0207-42C5-B209-F6CF3786F9AC}"/>
    <w:embedBold r:id="rId6" w:fontKey="{498B8657-6A67-413B-88C8-3BD1135FDB8B}"/>
    <w:embedItalic r:id="rId7" w:fontKey="{64045239-74F1-4EE6-A7CB-D38C76D73FDB}"/>
    <w:embedBoldItalic r:id="rId8" w:fontKey="{1607EE82-25C3-44D5-A3BA-0B929A969F6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05D62398-2E9E-47D7-90AD-16B0FC6C793B}"/>
    <w:embedBold r:id="rId10" w:fontKey="{B0A3EA19-2BFC-4B70-9AD3-F53D2E6E28A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1" w:fontKey="{5A66BC94-336E-45E2-82B9-0BF1DBCFE7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F6797D4-8A66-4533-A94A-680639213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ACC24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63A88" w14:textId="77777777" w:rsidR="00F56949" w:rsidRDefault="003E07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color w:val="005478"/>
        <w:sz w:val="16"/>
        <w:szCs w:val="16"/>
      </w:rPr>
    </w:pPr>
    <w:r>
      <w:rPr>
        <w:rFonts w:ascii="Open Sans Light" w:eastAsia="Open Sans Light" w:hAnsi="Open Sans Light" w:cs="Open Sans Light"/>
        <w:b/>
        <w:color w:val="005478"/>
        <w:sz w:val="16"/>
        <w:szCs w:val="16"/>
      </w:rPr>
      <w:t xml:space="preserve">Via </w:t>
    </w:r>
    <w:r>
      <w:rPr>
        <w:rFonts w:ascii="Open Sans Light" w:eastAsia="Open Sans Light" w:hAnsi="Open Sans Light" w:cs="Open Sans Light"/>
        <w:b/>
        <w:color w:val="005478"/>
        <w:sz w:val="16"/>
        <w:szCs w:val="16"/>
      </w:rPr>
      <w:t>Canale, 1 – 60122 Ancona – Tel. 071204723 – Fax 0712072014 - CM ANPC010006 CF 93020970427</w:t>
    </w:r>
  </w:p>
  <w:p w14:paraId="355015F3" w14:textId="77777777" w:rsidR="00F56949" w:rsidRDefault="003E07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" w:eastAsia="Open Sans" w:hAnsi="Open Sans" w:cs="Open Sans"/>
        <w:color w:val="000000"/>
        <w:sz w:val="15"/>
        <w:szCs w:val="15"/>
      </w:rPr>
    </w:pPr>
    <w:hyperlink r:id="rId1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anpc010006@pec.istruzione.it</w:t>
      </w:r>
    </w:hyperlink>
    <w:r>
      <w:rPr>
        <w:rFonts w:ascii="Open Sans" w:eastAsia="Open Sans" w:hAnsi="Open Sans" w:cs="Open Sans"/>
        <w:color w:val="000000"/>
        <w:sz w:val="15"/>
        <w:szCs w:val="15"/>
      </w:rPr>
      <w:t xml:space="preserve">  -  </w:t>
    </w:r>
    <w:hyperlink r:id="rId2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anpc010006@istruzione.it</w:t>
      </w:r>
    </w:hyperlink>
    <w:r>
      <w:rPr>
        <w:rFonts w:ascii="Open Sans" w:eastAsia="Open Sans" w:hAnsi="Open Sans" w:cs="Open Sans"/>
        <w:color w:val="000000"/>
        <w:sz w:val="15"/>
        <w:szCs w:val="15"/>
      </w:rPr>
      <w:t xml:space="preserve">  -  </w:t>
    </w:r>
    <w:hyperlink r:id="rId3">
      <w:r>
        <w:rPr>
          <w:rFonts w:ascii="Open Sans" w:eastAsia="Open Sans" w:hAnsi="Open Sans" w:cs="Open Sans"/>
          <w:color w:val="0000FF"/>
          <w:sz w:val="15"/>
          <w:szCs w:val="15"/>
          <w:u w:val="single"/>
        </w:rPr>
        <w:t>www.rinaldini.edu.it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AD9F7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AFF745" w14:textId="77777777" w:rsidR="001A4F65" w:rsidRDefault="001A4F65">
      <w:r>
        <w:separator/>
      </w:r>
    </w:p>
  </w:footnote>
  <w:footnote w:type="continuationSeparator" w:id="0">
    <w:p w14:paraId="1A3AE341" w14:textId="77777777" w:rsidR="001A4F65" w:rsidRDefault="001A4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F43EC7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A0B05D" w14:textId="77777777" w:rsidR="00F56949" w:rsidRDefault="003E07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color w:val="000000"/>
        <w:sz w:val="21"/>
        <w:szCs w:val="21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4513CD" wp14:editId="041598EF">
          <wp:simplePos x="0" y="0"/>
          <wp:positionH relativeFrom="column">
            <wp:posOffset>255905</wp:posOffset>
          </wp:positionH>
          <wp:positionV relativeFrom="paragraph">
            <wp:posOffset>21590</wp:posOffset>
          </wp:positionV>
          <wp:extent cx="5613400" cy="228600"/>
          <wp:effectExtent l="0" t="0" r="0" b="0"/>
          <wp:wrapSquare wrapText="bothSides" distT="0" distB="0" distL="114300" distR="114300"/>
          <wp:docPr id="12396494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13400" cy="22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E9AADA3" w14:textId="77777777" w:rsidR="00F56949" w:rsidRDefault="003E07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color w:val="005478"/>
        <w:sz w:val="22"/>
        <w:szCs w:val="22"/>
      </w:rPr>
    </w:pPr>
    <w:r>
      <w:rPr>
        <w:rFonts w:ascii="Open Sans Light" w:eastAsia="Open Sans Light" w:hAnsi="Open Sans Light" w:cs="Open Sans Light"/>
        <w:b/>
        <w:color w:val="005478"/>
        <w:sz w:val="22"/>
        <w:szCs w:val="22"/>
      </w:rPr>
      <w:t>Ministero dell’Istruzione e del Merito</w:t>
    </w:r>
  </w:p>
  <w:p w14:paraId="1F04157E" w14:textId="77777777" w:rsidR="00F56949" w:rsidRDefault="003E07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17365D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B98CD29" wp14:editId="40036A8C">
          <wp:simplePos x="0" y="0"/>
          <wp:positionH relativeFrom="column">
            <wp:posOffset>1593850</wp:posOffset>
          </wp:positionH>
          <wp:positionV relativeFrom="paragraph">
            <wp:posOffset>43815</wp:posOffset>
          </wp:positionV>
          <wp:extent cx="2870835" cy="669925"/>
          <wp:effectExtent l="0" t="0" r="0" b="0"/>
          <wp:wrapNone/>
          <wp:docPr id="123964949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0835" cy="669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B93CFD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i/>
        <w:color w:val="17365D"/>
        <w:sz w:val="16"/>
        <w:szCs w:val="16"/>
      </w:rPr>
    </w:pPr>
  </w:p>
  <w:p w14:paraId="2F65BB49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rebuchet MS" w:eastAsia="Trebuchet MS" w:hAnsi="Trebuchet MS" w:cs="Trebuchet MS"/>
        <w:b/>
        <w:color w:val="005478"/>
      </w:rPr>
    </w:pPr>
  </w:p>
  <w:p w14:paraId="6CCE9F48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Trebuchet MS" w:eastAsia="Trebuchet MS" w:hAnsi="Trebuchet MS" w:cs="Trebuchet MS"/>
        <w:b/>
        <w:color w:val="005478"/>
      </w:rPr>
    </w:pPr>
  </w:p>
  <w:p w14:paraId="4DC17D19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</w:p>
  <w:p w14:paraId="12E9104F" w14:textId="77777777" w:rsidR="00F56949" w:rsidRDefault="003E07A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  <w:r>
      <w:rPr>
        <w:rFonts w:ascii="Open Sans Light" w:eastAsia="Open Sans Light" w:hAnsi="Open Sans Light" w:cs="Open Sans Light"/>
        <w:b/>
        <w:i/>
        <w:color w:val="005478"/>
        <w:sz w:val="16"/>
        <w:szCs w:val="16"/>
      </w:rPr>
      <w:t>Liceo Classico – Musicale – Scienze Umane – Economico Sociale</w:t>
    </w:r>
  </w:p>
  <w:p w14:paraId="12237394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Open Sans Light" w:eastAsia="Open Sans Light" w:hAnsi="Open Sans Light" w:cs="Open Sans Light"/>
        <w:b/>
        <w:i/>
        <w:color w:val="005478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C7307" w14:textId="77777777" w:rsidR="00F56949" w:rsidRDefault="00F5694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515376"/>
    <w:multiLevelType w:val="multilevel"/>
    <w:tmpl w:val="213EA2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33F63C4"/>
    <w:multiLevelType w:val="multilevel"/>
    <w:tmpl w:val="624A24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EC6712"/>
    <w:multiLevelType w:val="multilevel"/>
    <w:tmpl w:val="B224A7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794476B"/>
    <w:multiLevelType w:val="multilevel"/>
    <w:tmpl w:val="312E0E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7816716">
    <w:abstractNumId w:val="3"/>
  </w:num>
  <w:num w:numId="2" w16cid:durableId="896428839">
    <w:abstractNumId w:val="2"/>
  </w:num>
  <w:num w:numId="3" w16cid:durableId="851728755">
    <w:abstractNumId w:val="0"/>
  </w:num>
  <w:num w:numId="4" w16cid:durableId="1459028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949"/>
    <w:rsid w:val="001A4F65"/>
    <w:rsid w:val="003E07AE"/>
    <w:rsid w:val="004F0E97"/>
    <w:rsid w:val="00BB5F35"/>
    <w:rsid w:val="00E31932"/>
    <w:rsid w:val="00F5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E8EBA"/>
  <w15:docId w15:val="{E4CCE240-9B72-4B8E-874B-F4AEABD3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D4FDD"/>
    <w:pPr>
      <w:suppressAutoHyphens/>
      <w:autoSpaceDN w:val="0"/>
      <w:textAlignment w:val="baseline"/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2703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7034"/>
  </w:style>
  <w:style w:type="paragraph" w:styleId="Pidipagina">
    <w:name w:val="footer"/>
    <w:basedOn w:val="Normale"/>
    <w:link w:val="PidipaginaCarattere"/>
    <w:uiPriority w:val="99"/>
    <w:unhideWhenUsed/>
    <w:rsid w:val="0082703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703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70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27034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6B4C5D"/>
    <w:pPr>
      <w:suppressAutoHyphens/>
      <w:autoSpaceDN w:val="0"/>
      <w:textAlignment w:val="baseline"/>
    </w:pPr>
  </w:style>
  <w:style w:type="table" w:styleId="Grigliatabella">
    <w:name w:val="Table Grid"/>
    <w:basedOn w:val="Tabellanormale"/>
    <w:uiPriority w:val="59"/>
    <w:rsid w:val="00435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0363DD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F37E8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inaldini.edu.it" TargetMode="External"/><Relationship Id="rId2" Type="http://schemas.openxmlformats.org/officeDocument/2006/relationships/hyperlink" Target="mailto:anpc010006@istruzione.it" TargetMode="External"/><Relationship Id="rId1" Type="http://schemas.openxmlformats.org/officeDocument/2006/relationships/hyperlink" Target="mailto:anpc010006@pec.istruzione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Ktmkx9Mg9LimqfYvUIqzj8Sx2A==">CgMxLjAyCGguZ2pkZ3hzOAByITFRSnZFbUxTUDNGdk1pMHNXUGpaLWsxNEllWDFRcFlTUw==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418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utente8</cp:lastModifiedBy>
  <cp:revision>2</cp:revision>
  <dcterms:created xsi:type="dcterms:W3CDTF">2024-06-15T07:38:00Z</dcterms:created>
  <dcterms:modified xsi:type="dcterms:W3CDTF">2024-06-15T07:38:00Z</dcterms:modified>
</cp:coreProperties>
</file>