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C7B3D5" w14:textId="77777777" w:rsidR="006F351D" w:rsidRDefault="006F351D">
      <w:pPr>
        <w:jc w:val="both"/>
        <w:rPr>
          <w:rFonts w:ascii="Arial" w:eastAsia="Arial" w:hAnsi="Arial" w:cs="Arial"/>
        </w:rPr>
      </w:pPr>
    </w:p>
    <w:p w14:paraId="4E4AF8F3" w14:textId="77777777" w:rsidR="006F351D" w:rsidRDefault="006F351D">
      <w:pPr>
        <w:jc w:val="both"/>
        <w:rPr>
          <w:rFonts w:ascii="Arial" w:eastAsia="Arial" w:hAnsi="Arial" w:cs="Arial"/>
        </w:rPr>
      </w:pPr>
    </w:p>
    <w:p w14:paraId="2D3D64CF" w14:textId="77777777" w:rsidR="006F351D" w:rsidRDefault="006F351D">
      <w:pPr>
        <w:jc w:val="both"/>
        <w:rPr>
          <w:rFonts w:ascii="Arial" w:eastAsia="Arial" w:hAnsi="Arial" w:cs="Arial"/>
        </w:rPr>
      </w:pPr>
    </w:p>
    <w:p w14:paraId="27512D92" w14:textId="77777777" w:rsidR="006F351D" w:rsidRDefault="00D40268">
      <w:pPr>
        <w:ind w:left="360"/>
        <w:jc w:val="center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Percorso formativo disciplinare</w:t>
      </w:r>
    </w:p>
    <w:p w14:paraId="704E01BE" w14:textId="77777777" w:rsidR="006F351D" w:rsidRDefault="00D40268">
      <w:pPr>
        <w:ind w:left="36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Disciplina: LINGUA E CULTURA LATINA </w:t>
      </w:r>
      <w:r>
        <w:rPr>
          <w:rFonts w:ascii="Arial" w:eastAsia="Arial" w:hAnsi="Arial" w:cs="Arial"/>
          <w:b/>
        </w:rPr>
        <w:tab/>
      </w:r>
    </w:p>
    <w:p w14:paraId="7BA5CFB4" w14:textId="77777777" w:rsidR="006F351D" w:rsidRDefault="00D40268">
      <w:pPr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mallCaps/>
        </w:rPr>
        <w:t>Classe: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mallCaps/>
        </w:rPr>
        <w:t>3F</w:t>
      </w:r>
      <w:r>
        <w:rPr>
          <w:rFonts w:ascii="Arial" w:eastAsia="Arial" w:hAnsi="Arial" w:cs="Arial"/>
          <w:smallCaps/>
        </w:rPr>
        <w:tab/>
        <w:t>Liceo: Scienze umane</w:t>
      </w:r>
      <w:r>
        <w:rPr>
          <w:rFonts w:ascii="Arial" w:eastAsia="Arial" w:hAnsi="Arial" w:cs="Arial"/>
          <w:smallCaps/>
        </w:rPr>
        <w:tab/>
      </w:r>
    </w:p>
    <w:p w14:paraId="231E2BFF" w14:textId="77777777" w:rsidR="006F351D" w:rsidRDefault="00D40268">
      <w:pPr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Anno scolastico 2023/24 </w:t>
      </w:r>
      <w:r>
        <w:rPr>
          <w:rFonts w:ascii="Arial" w:eastAsia="Arial" w:hAnsi="Arial" w:cs="Arial"/>
        </w:rPr>
        <w:tab/>
      </w:r>
    </w:p>
    <w:p w14:paraId="578A9600" w14:textId="77777777" w:rsidR="006F351D" w:rsidRDefault="00D40268">
      <w:pPr>
        <w:spacing w:after="240"/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Prof.ssa Ilaria Sebastiani</w:t>
      </w:r>
    </w:p>
    <w:p w14:paraId="7AA958F6" w14:textId="77777777" w:rsidR="006F351D" w:rsidRDefault="006F351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DC6C2D6" w14:textId="77777777" w:rsidR="006F351D" w:rsidRDefault="006F351D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5D2D741E" w14:textId="77777777" w:rsidR="006F351D" w:rsidRDefault="00D40268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MORFOSINTASSI E ATTIVITA’ DI TRADUZIONE DAL LATINO</w:t>
      </w:r>
    </w:p>
    <w:p w14:paraId="33CC7DB6" w14:textId="77777777" w:rsidR="006F351D" w:rsidRDefault="00D40268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Testo di riferimento, integrato da materiale su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Classroom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(versioni):</w:t>
      </w:r>
      <w:r>
        <w:rPr>
          <w:rFonts w:ascii="Arial" w:eastAsia="Arial" w:hAnsi="Arial" w:cs="Arial"/>
          <w:sz w:val="22"/>
          <w:szCs w:val="22"/>
        </w:rPr>
        <w:t xml:space="preserve"> V. Tantucci, A. Roncoroni, </w:t>
      </w:r>
      <w:r>
        <w:rPr>
          <w:rFonts w:ascii="Arial" w:eastAsia="Arial" w:hAnsi="Arial" w:cs="Arial"/>
          <w:i/>
          <w:sz w:val="22"/>
          <w:szCs w:val="22"/>
        </w:rPr>
        <w:t>Il mio Latino</w:t>
      </w:r>
      <w:r>
        <w:rPr>
          <w:rFonts w:ascii="Arial" w:eastAsia="Arial" w:hAnsi="Arial" w:cs="Arial"/>
          <w:sz w:val="22"/>
          <w:szCs w:val="22"/>
        </w:rPr>
        <w:t xml:space="preserve">, Mondadori </w:t>
      </w:r>
      <w:proofErr w:type="spellStart"/>
      <w:r>
        <w:rPr>
          <w:rFonts w:ascii="Arial" w:eastAsia="Arial" w:hAnsi="Arial" w:cs="Arial"/>
          <w:sz w:val="22"/>
          <w:szCs w:val="22"/>
        </w:rPr>
        <w:t>Education</w:t>
      </w:r>
      <w:proofErr w:type="spellEnd"/>
      <w:r>
        <w:rPr>
          <w:rFonts w:ascii="Arial" w:eastAsia="Arial" w:hAnsi="Arial" w:cs="Arial"/>
          <w:sz w:val="22"/>
          <w:szCs w:val="22"/>
        </w:rPr>
        <w:t>, Milano 2018, volumi Grammatica ed Esercizi 1.</w:t>
      </w:r>
    </w:p>
    <w:p w14:paraId="46FF8EA7" w14:textId="77777777" w:rsidR="006F351D" w:rsidRDefault="006F351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51066D9" w14:textId="77777777" w:rsidR="006F351D" w:rsidRDefault="00D40268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Ripasso delle declinazioni.</w:t>
      </w:r>
    </w:p>
    <w:p w14:paraId="714665ED" w14:textId="77777777" w:rsidR="006F351D" w:rsidRDefault="00D40268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Ripasso dei pronomi determinativi, dimostrativi, relativi; riconoscimento dei pronomi personali, indefiniti, interrogativi.</w:t>
      </w:r>
    </w:p>
    <w:p w14:paraId="34C11FCC" w14:textId="77777777" w:rsidR="006F351D" w:rsidRDefault="00D40268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Ripasso della coniugazione di </w:t>
      </w:r>
      <w:r>
        <w:rPr>
          <w:rFonts w:ascii="Arial" w:eastAsia="Arial" w:hAnsi="Arial" w:cs="Arial"/>
          <w:i/>
          <w:sz w:val="22"/>
          <w:szCs w:val="22"/>
        </w:rPr>
        <w:t>sum</w:t>
      </w:r>
      <w:r>
        <w:rPr>
          <w:rFonts w:ascii="Arial" w:eastAsia="Arial" w:hAnsi="Arial" w:cs="Arial"/>
          <w:sz w:val="22"/>
          <w:szCs w:val="22"/>
        </w:rPr>
        <w:t xml:space="preserve">, dei verbi regolari e dei verbi in </w:t>
      </w:r>
      <w:r>
        <w:rPr>
          <w:rFonts w:ascii="Arial" w:eastAsia="Arial" w:hAnsi="Arial" w:cs="Arial"/>
          <w:i/>
          <w:sz w:val="22"/>
          <w:szCs w:val="22"/>
        </w:rPr>
        <w:t>-io</w:t>
      </w:r>
      <w:r>
        <w:rPr>
          <w:rFonts w:ascii="Arial" w:eastAsia="Arial" w:hAnsi="Arial" w:cs="Arial"/>
          <w:sz w:val="22"/>
          <w:szCs w:val="22"/>
        </w:rPr>
        <w:t xml:space="preserve"> della terza.</w:t>
      </w:r>
    </w:p>
    <w:p w14:paraId="6FEDA1C2" w14:textId="77777777" w:rsidR="006F351D" w:rsidRDefault="00D40268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Studio e riconoscimento delle voci dei verbi irregolari: </w:t>
      </w:r>
      <w:r>
        <w:rPr>
          <w:rFonts w:ascii="Arial" w:eastAsia="Arial" w:hAnsi="Arial" w:cs="Arial"/>
          <w:i/>
          <w:sz w:val="22"/>
          <w:szCs w:val="22"/>
        </w:rPr>
        <w:t>fio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i/>
          <w:sz w:val="22"/>
          <w:szCs w:val="22"/>
        </w:rPr>
        <w:t>fero</w:t>
      </w:r>
      <w:r>
        <w:rPr>
          <w:rFonts w:ascii="Arial" w:eastAsia="Arial" w:hAnsi="Arial" w:cs="Arial"/>
          <w:sz w:val="22"/>
          <w:szCs w:val="22"/>
        </w:rPr>
        <w:t>.</w:t>
      </w:r>
    </w:p>
    <w:p w14:paraId="0A6388B7" w14:textId="77777777" w:rsidR="006F351D" w:rsidRDefault="00D40268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Studio e riconoscimento dei costrutti sintattici del nominativo e dell’accusativo (doppio nominativo e doppio accusativo, nominativo e infinito, costruzioni di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videor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 dei verbi assolutamente e relativamente impersonali).</w:t>
      </w:r>
    </w:p>
    <w:p w14:paraId="27808410" w14:textId="77777777" w:rsidR="006F351D" w:rsidRDefault="00D40268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Ripasso dei participi e dei loro usi, dell’ablativo assoluto, delle perifrastiche attiva e passiva.</w:t>
      </w:r>
    </w:p>
    <w:p w14:paraId="08571A68" w14:textId="77777777" w:rsidR="006F351D" w:rsidRDefault="00D40268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Ripasso delle infinitive soggettive e oggettive, del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cum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narrativo, delle proposizioni causali, temporali, finali, consecutive, completive.</w:t>
      </w:r>
    </w:p>
    <w:p w14:paraId="109CAAED" w14:textId="77777777" w:rsidR="006F351D" w:rsidRDefault="006F351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55600D7" w14:textId="77777777" w:rsidR="006F351D" w:rsidRDefault="006F351D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2F6B2188" w14:textId="77777777" w:rsidR="006F351D" w:rsidRDefault="00D40268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STORIA DELLA LETTERATURA LATINA</w:t>
      </w:r>
    </w:p>
    <w:p w14:paraId="3BF227B0" w14:textId="77777777" w:rsidR="006F351D" w:rsidRDefault="00D40268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Testo di riferimento, integrato da materiale 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su :</w:t>
      </w:r>
      <w:proofErr w:type="gramEnd"/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G. Pontiggia e M.C. Grandi, </w:t>
      </w:r>
      <w:r>
        <w:rPr>
          <w:rFonts w:ascii="Arial" w:eastAsia="Arial" w:hAnsi="Arial" w:cs="Arial"/>
          <w:i/>
          <w:sz w:val="22"/>
          <w:szCs w:val="22"/>
        </w:rPr>
        <w:t>Aurea dicta</w:t>
      </w:r>
      <w:r>
        <w:rPr>
          <w:rFonts w:ascii="Arial" w:eastAsia="Arial" w:hAnsi="Arial" w:cs="Arial"/>
          <w:sz w:val="22"/>
          <w:szCs w:val="22"/>
        </w:rPr>
        <w:t>, Principato, Milano 2021, vol. 1. Dalle origini all’età di Cesare</w:t>
      </w:r>
    </w:p>
    <w:p w14:paraId="53E95724" w14:textId="77777777" w:rsidR="006F351D" w:rsidRDefault="006F351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9C0CF81" w14:textId="77777777" w:rsidR="006F351D" w:rsidRDefault="00D40268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L’età preletteraria</w:t>
      </w:r>
    </w:p>
    <w:p w14:paraId="34E55005" w14:textId="77777777" w:rsidR="006F351D" w:rsidRDefault="006F351D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5C3BA695" w14:textId="77777777" w:rsidR="006F351D" w:rsidRDefault="00D40268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L’influenza sabina ed etrusca sulla lingua e sulla cultura latina.</w:t>
      </w:r>
    </w:p>
    <w:p w14:paraId="77728901" w14:textId="77777777" w:rsidR="006F351D" w:rsidRDefault="00D40268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Roma e la Grecia.</w:t>
      </w:r>
    </w:p>
    <w:p w14:paraId="7FFED442" w14:textId="77777777" w:rsidR="006F351D" w:rsidRDefault="00D40268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mentalità, le </w:t>
      </w:r>
      <w:r>
        <w:rPr>
          <w:rFonts w:ascii="Arial" w:eastAsia="Arial" w:hAnsi="Arial" w:cs="Arial"/>
          <w:sz w:val="22"/>
          <w:szCs w:val="22"/>
        </w:rPr>
        <w:t>istituzioni e la religione romane.</w:t>
      </w:r>
    </w:p>
    <w:p w14:paraId="6E21F391" w14:textId="77777777" w:rsidR="006F351D" w:rsidRDefault="00D40268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lingua latina arcaica: iscrizioni e testimonianze.</w:t>
      </w:r>
    </w:p>
    <w:p w14:paraId="2789EACD" w14:textId="77777777" w:rsidR="006F351D" w:rsidRDefault="00D40268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i/>
          <w:sz w:val="22"/>
          <w:szCs w:val="22"/>
        </w:rPr>
        <w:t>carmina.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Testo:</w:t>
      </w:r>
      <w:r>
        <w:rPr>
          <w:rFonts w:ascii="Arial" w:eastAsia="Arial" w:hAnsi="Arial" w:cs="Arial"/>
          <w:sz w:val="22"/>
          <w:szCs w:val="22"/>
        </w:rPr>
        <w:t xml:space="preserve"> il </w:t>
      </w:r>
      <w:r>
        <w:rPr>
          <w:rFonts w:ascii="Arial" w:eastAsia="Arial" w:hAnsi="Arial" w:cs="Arial"/>
          <w:i/>
          <w:sz w:val="22"/>
          <w:szCs w:val="22"/>
        </w:rPr>
        <w:t>Carmen</w:t>
      </w:r>
      <w:r>
        <w:rPr>
          <w:rFonts w:ascii="Arial" w:eastAsia="Arial" w:hAnsi="Arial" w:cs="Arial"/>
          <w:sz w:val="22"/>
          <w:szCs w:val="22"/>
        </w:rPr>
        <w:t xml:space="preserve"> lustrale (</w:t>
      </w:r>
      <w:proofErr w:type="spellStart"/>
      <w:r>
        <w:rPr>
          <w:rFonts w:ascii="Arial" w:eastAsia="Arial" w:hAnsi="Arial" w:cs="Arial"/>
          <w:sz w:val="22"/>
          <w:szCs w:val="22"/>
        </w:rPr>
        <w:t>lat</w:t>
      </w:r>
      <w:proofErr w:type="spellEnd"/>
      <w:r>
        <w:rPr>
          <w:rFonts w:ascii="Arial" w:eastAsia="Arial" w:hAnsi="Arial" w:cs="Arial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>).</w:t>
      </w:r>
    </w:p>
    <w:p w14:paraId="71018E51" w14:textId="77777777" w:rsidR="006F351D" w:rsidRDefault="00D40268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Le origini del diritto: le leggi delle XII Tavole.</w:t>
      </w:r>
    </w:p>
    <w:p w14:paraId="63BD9D14" w14:textId="77777777" w:rsidR="006F351D" w:rsidRDefault="00D40268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Le origini dell’oratoria e della storiografia: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Laudationes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funebres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i/>
          <w:sz w:val="22"/>
          <w:szCs w:val="22"/>
        </w:rPr>
        <w:t xml:space="preserve"> Annales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maximi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i/>
          <w:sz w:val="22"/>
          <w:szCs w:val="22"/>
        </w:rPr>
        <w:t xml:space="preserve"> Fasti</w:t>
      </w:r>
      <w:r>
        <w:rPr>
          <w:rFonts w:ascii="Arial" w:eastAsia="Arial" w:hAnsi="Arial" w:cs="Arial"/>
          <w:sz w:val="22"/>
          <w:szCs w:val="22"/>
        </w:rPr>
        <w:t xml:space="preserve">; gli </w:t>
      </w:r>
      <w:r>
        <w:rPr>
          <w:rFonts w:ascii="Arial" w:eastAsia="Arial" w:hAnsi="Arial" w:cs="Arial"/>
          <w:i/>
          <w:sz w:val="22"/>
          <w:szCs w:val="22"/>
        </w:rPr>
        <w:t>elogia</w:t>
      </w:r>
      <w:r>
        <w:rPr>
          <w:rFonts w:ascii="Arial" w:eastAsia="Arial" w:hAnsi="Arial" w:cs="Arial"/>
          <w:sz w:val="22"/>
          <w:szCs w:val="22"/>
        </w:rPr>
        <w:t>; Appio Claudio Cieco.</w:t>
      </w:r>
    </w:p>
    <w:p w14:paraId="7C3FF894" w14:textId="77777777" w:rsidR="006F351D" w:rsidRDefault="00D40268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Le origini del teatro: la farsa fliacica; la </w:t>
      </w:r>
      <w:r>
        <w:rPr>
          <w:rFonts w:ascii="Arial" w:eastAsia="Arial" w:hAnsi="Arial" w:cs="Arial"/>
          <w:i/>
          <w:sz w:val="22"/>
          <w:szCs w:val="22"/>
        </w:rPr>
        <w:t>fabula Atellana</w:t>
      </w:r>
      <w:r>
        <w:rPr>
          <w:rFonts w:ascii="Arial" w:eastAsia="Arial" w:hAnsi="Arial" w:cs="Arial"/>
          <w:sz w:val="22"/>
          <w:szCs w:val="22"/>
        </w:rPr>
        <w:t xml:space="preserve">; i </w:t>
      </w:r>
      <w:r>
        <w:rPr>
          <w:rFonts w:ascii="Arial" w:eastAsia="Arial" w:hAnsi="Arial" w:cs="Arial"/>
          <w:i/>
          <w:sz w:val="22"/>
          <w:szCs w:val="22"/>
        </w:rPr>
        <w:t>Fescennini</w:t>
      </w:r>
      <w:r>
        <w:rPr>
          <w:rFonts w:ascii="Arial" w:eastAsia="Arial" w:hAnsi="Arial" w:cs="Arial"/>
          <w:sz w:val="22"/>
          <w:szCs w:val="22"/>
        </w:rPr>
        <w:t xml:space="preserve">; i primi </w:t>
      </w:r>
      <w:r>
        <w:rPr>
          <w:rFonts w:ascii="Arial" w:eastAsia="Arial" w:hAnsi="Arial" w:cs="Arial"/>
          <w:i/>
          <w:sz w:val="22"/>
          <w:szCs w:val="22"/>
        </w:rPr>
        <w:t xml:space="preserve">ludi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scaenici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Roma.</w:t>
      </w:r>
    </w:p>
    <w:p w14:paraId="3D3050AF" w14:textId="77777777" w:rsidR="006F351D" w:rsidRDefault="006F351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1941A6D" w14:textId="77777777" w:rsidR="006F351D" w:rsidRDefault="00D40268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L’età arcaica</w:t>
      </w:r>
    </w:p>
    <w:p w14:paraId="29C67AB3" w14:textId="77777777" w:rsidR="006F351D" w:rsidRDefault="006F351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E5DFA39" w14:textId="77777777" w:rsidR="006F351D" w:rsidRDefault="00D40268">
      <w:pPr>
        <w:numPr>
          <w:ilvl w:val="0"/>
          <w:numId w:val="6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nascita della letteratura latina: Livio Andronico e l’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Odussia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z w:val="22"/>
          <w:szCs w:val="22"/>
        </w:rPr>
        <w:t>Testo:</w:t>
      </w:r>
      <w:r>
        <w:rPr>
          <w:rFonts w:ascii="Arial" w:eastAsia="Arial" w:hAnsi="Arial" w:cs="Arial"/>
          <w:sz w:val="22"/>
          <w:szCs w:val="22"/>
        </w:rPr>
        <w:t xml:space="preserve"> l’invocazione alle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Camenae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(fr. 1, </w:t>
      </w:r>
      <w:proofErr w:type="spellStart"/>
      <w:r>
        <w:rPr>
          <w:rFonts w:ascii="Arial" w:eastAsia="Arial" w:hAnsi="Arial" w:cs="Arial"/>
          <w:sz w:val="22"/>
          <w:szCs w:val="22"/>
        </w:rPr>
        <w:t>lat</w:t>
      </w:r>
      <w:proofErr w:type="spellEnd"/>
      <w:r>
        <w:rPr>
          <w:rFonts w:ascii="Arial" w:eastAsia="Arial" w:hAnsi="Arial" w:cs="Arial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>).</w:t>
      </w:r>
    </w:p>
    <w:p w14:paraId="36552FD7" w14:textId="77777777" w:rsidR="006F351D" w:rsidRDefault="00D40268">
      <w:pPr>
        <w:numPr>
          <w:ilvl w:val="0"/>
          <w:numId w:val="6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L’epica nazionale romana: </w:t>
      </w:r>
    </w:p>
    <w:p w14:paraId="7D192611" w14:textId="77777777" w:rsidR="006F351D" w:rsidRDefault="00D40268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Nevio e il </w:t>
      </w:r>
      <w:r>
        <w:rPr>
          <w:rFonts w:ascii="Arial" w:eastAsia="Arial" w:hAnsi="Arial" w:cs="Arial"/>
          <w:i/>
          <w:sz w:val="22"/>
          <w:szCs w:val="22"/>
        </w:rPr>
        <w:t xml:space="preserve">Bellum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Poenicum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z w:val="22"/>
          <w:szCs w:val="22"/>
        </w:rPr>
        <w:t>Testi:</w:t>
      </w:r>
      <w:r>
        <w:rPr>
          <w:rFonts w:ascii="Arial" w:eastAsia="Arial" w:hAnsi="Arial" w:cs="Arial"/>
          <w:sz w:val="22"/>
          <w:szCs w:val="22"/>
        </w:rPr>
        <w:t xml:space="preserve"> la fuga da Troia (fr. 6, </w:t>
      </w:r>
      <w:proofErr w:type="spellStart"/>
      <w:r>
        <w:rPr>
          <w:rFonts w:ascii="Arial" w:eastAsia="Arial" w:hAnsi="Arial" w:cs="Arial"/>
          <w:sz w:val="22"/>
          <w:szCs w:val="22"/>
        </w:rPr>
        <w:t>lat</w:t>
      </w:r>
      <w:proofErr w:type="spellEnd"/>
      <w:r>
        <w:rPr>
          <w:rFonts w:ascii="Arial" w:eastAsia="Arial" w:hAnsi="Arial" w:cs="Arial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); lo sbarco dei Romani a Malta (fr. 32, </w:t>
      </w:r>
      <w:proofErr w:type="spellStart"/>
      <w:r>
        <w:rPr>
          <w:rFonts w:ascii="Arial" w:eastAsia="Arial" w:hAnsi="Arial" w:cs="Arial"/>
          <w:sz w:val="22"/>
          <w:szCs w:val="22"/>
        </w:rPr>
        <w:t>lat</w:t>
      </w:r>
      <w:proofErr w:type="spellEnd"/>
      <w:r>
        <w:rPr>
          <w:rFonts w:ascii="Arial" w:eastAsia="Arial" w:hAnsi="Arial" w:cs="Arial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>).</w:t>
      </w:r>
    </w:p>
    <w:p w14:paraId="48D647A5" w14:textId="77777777" w:rsidR="006F351D" w:rsidRDefault="00D40268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Ennio e gli </w:t>
      </w:r>
      <w:r>
        <w:rPr>
          <w:rFonts w:ascii="Arial" w:eastAsia="Arial" w:hAnsi="Arial" w:cs="Arial"/>
          <w:i/>
          <w:sz w:val="22"/>
          <w:szCs w:val="22"/>
        </w:rPr>
        <w:t xml:space="preserve">Annales. </w:t>
      </w:r>
      <w:r>
        <w:rPr>
          <w:rFonts w:ascii="Arial" w:eastAsia="Arial" w:hAnsi="Arial" w:cs="Arial"/>
          <w:sz w:val="22"/>
          <w:szCs w:val="22"/>
        </w:rPr>
        <w:t xml:space="preserve">Testi: la danza delle Muse (fr. 1, </w:t>
      </w:r>
      <w:proofErr w:type="spellStart"/>
      <w:r>
        <w:rPr>
          <w:rFonts w:ascii="Arial" w:eastAsia="Arial" w:hAnsi="Arial" w:cs="Arial"/>
          <w:sz w:val="22"/>
          <w:szCs w:val="22"/>
        </w:rPr>
        <w:t>lat</w:t>
      </w:r>
      <w:proofErr w:type="spellEnd"/>
      <w:r>
        <w:rPr>
          <w:rFonts w:ascii="Arial" w:eastAsia="Arial" w:hAnsi="Arial" w:cs="Arial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>); l’apparizione di Omero (</w:t>
      </w:r>
      <w:proofErr w:type="spellStart"/>
      <w:r>
        <w:rPr>
          <w:rFonts w:ascii="Arial" w:eastAsia="Arial" w:hAnsi="Arial" w:cs="Arial"/>
          <w:sz w:val="22"/>
          <w:szCs w:val="22"/>
        </w:rPr>
        <w:t>frr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2-3-13, </w:t>
      </w:r>
      <w:proofErr w:type="spellStart"/>
      <w:r>
        <w:rPr>
          <w:rFonts w:ascii="Arial" w:eastAsia="Arial" w:hAnsi="Arial" w:cs="Arial"/>
          <w:sz w:val="22"/>
          <w:szCs w:val="22"/>
        </w:rPr>
        <w:t>lat</w:t>
      </w:r>
      <w:proofErr w:type="spellEnd"/>
      <w:r>
        <w:rPr>
          <w:rFonts w:ascii="Arial" w:eastAsia="Arial" w:hAnsi="Arial" w:cs="Arial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); la dichiarazione del primato (fr. 132, </w:t>
      </w:r>
      <w:proofErr w:type="spellStart"/>
      <w:r>
        <w:rPr>
          <w:rFonts w:ascii="Arial" w:eastAsia="Arial" w:hAnsi="Arial" w:cs="Arial"/>
          <w:sz w:val="22"/>
          <w:szCs w:val="22"/>
        </w:rPr>
        <w:t>lat</w:t>
      </w:r>
      <w:proofErr w:type="spellEnd"/>
      <w:r>
        <w:rPr>
          <w:rFonts w:ascii="Arial" w:eastAsia="Arial" w:hAnsi="Arial" w:cs="Arial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); la “stolta razza degli </w:t>
      </w:r>
      <w:proofErr w:type="spellStart"/>
      <w:r>
        <w:rPr>
          <w:rFonts w:ascii="Arial" w:eastAsia="Arial" w:hAnsi="Arial" w:cs="Arial"/>
          <w:sz w:val="22"/>
          <w:szCs w:val="22"/>
        </w:rPr>
        <w:t>Eacidi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” (fr. 126, </w:t>
      </w:r>
      <w:proofErr w:type="spellStart"/>
      <w:r>
        <w:rPr>
          <w:rFonts w:ascii="Arial" w:eastAsia="Arial" w:hAnsi="Arial" w:cs="Arial"/>
          <w:sz w:val="22"/>
          <w:szCs w:val="22"/>
        </w:rPr>
        <w:t>lat</w:t>
      </w:r>
      <w:proofErr w:type="spellEnd"/>
      <w:r>
        <w:rPr>
          <w:rFonts w:ascii="Arial" w:eastAsia="Arial" w:hAnsi="Arial" w:cs="Arial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); l’acquisizione della cittadinanza (fr. 240, </w:t>
      </w:r>
      <w:proofErr w:type="spellStart"/>
      <w:r>
        <w:rPr>
          <w:rFonts w:ascii="Arial" w:eastAsia="Arial" w:hAnsi="Arial" w:cs="Arial"/>
          <w:sz w:val="22"/>
          <w:szCs w:val="22"/>
        </w:rPr>
        <w:t>lat</w:t>
      </w:r>
      <w:proofErr w:type="spellEnd"/>
      <w:r>
        <w:rPr>
          <w:rFonts w:ascii="Arial" w:eastAsia="Arial" w:hAnsi="Arial" w:cs="Arial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); la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virtus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romana (fr. 367, </w:t>
      </w:r>
      <w:proofErr w:type="spellStart"/>
      <w:r>
        <w:rPr>
          <w:rFonts w:ascii="Arial" w:eastAsia="Arial" w:hAnsi="Arial" w:cs="Arial"/>
          <w:sz w:val="22"/>
          <w:szCs w:val="22"/>
        </w:rPr>
        <w:t>lat</w:t>
      </w:r>
      <w:proofErr w:type="spellEnd"/>
      <w:r>
        <w:rPr>
          <w:rFonts w:ascii="Arial" w:eastAsia="Arial" w:hAnsi="Arial" w:cs="Arial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>).</w:t>
      </w:r>
    </w:p>
    <w:p w14:paraId="5F876D51" w14:textId="77777777" w:rsidR="006F351D" w:rsidRDefault="00D40268">
      <w:pPr>
        <w:numPr>
          <w:ilvl w:val="0"/>
          <w:numId w:val="1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Il teatro in Grecia e a Roma; i generi teatrali latini.</w:t>
      </w:r>
    </w:p>
    <w:p w14:paraId="6979973D" w14:textId="77777777" w:rsidR="006F351D" w:rsidRDefault="00D40268">
      <w:pPr>
        <w:numPr>
          <w:ilvl w:val="0"/>
          <w:numId w:val="1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Plauto:</w:t>
      </w:r>
    </w:p>
    <w:p w14:paraId="78ABDEB1" w14:textId="77777777" w:rsidR="006F351D" w:rsidRDefault="00D40268">
      <w:pPr>
        <w:numPr>
          <w:ilvl w:val="0"/>
          <w:numId w:val="7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vita e le opere, il “canone varroniano”;</w:t>
      </w:r>
    </w:p>
    <w:p w14:paraId="748B1CD7" w14:textId="77777777" w:rsidR="006F351D" w:rsidRDefault="00D40268">
      <w:pPr>
        <w:numPr>
          <w:ilvl w:val="0"/>
          <w:numId w:val="7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struttura, le trame tipiche e i personaggi della </w:t>
      </w:r>
      <w:r>
        <w:rPr>
          <w:rFonts w:ascii="Arial" w:eastAsia="Arial" w:hAnsi="Arial" w:cs="Arial"/>
          <w:i/>
          <w:sz w:val="22"/>
          <w:szCs w:val="22"/>
        </w:rPr>
        <w:t>palliata</w:t>
      </w:r>
      <w:r>
        <w:rPr>
          <w:rFonts w:ascii="Arial" w:eastAsia="Arial" w:hAnsi="Arial" w:cs="Arial"/>
          <w:sz w:val="22"/>
          <w:szCs w:val="22"/>
        </w:rPr>
        <w:t xml:space="preserve"> plautina;</w:t>
      </w:r>
    </w:p>
    <w:p w14:paraId="17DE5DB8" w14:textId="77777777" w:rsidR="006F351D" w:rsidRDefault="00D40268">
      <w:pPr>
        <w:numPr>
          <w:ilvl w:val="0"/>
          <w:numId w:val="7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il metateatro e la rottura dell’illusione scenica;</w:t>
      </w:r>
    </w:p>
    <w:p w14:paraId="48BE07D4" w14:textId="77777777" w:rsidR="006F351D" w:rsidRDefault="00D40268">
      <w:pPr>
        <w:numPr>
          <w:ilvl w:val="0"/>
          <w:numId w:val="7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cantica</w:t>
      </w:r>
      <w:r>
        <w:rPr>
          <w:rFonts w:ascii="Arial" w:eastAsia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deverbia</w:t>
      </w:r>
      <w:proofErr w:type="spellEnd"/>
      <w:r>
        <w:rPr>
          <w:rFonts w:ascii="Arial" w:eastAsia="Arial" w:hAnsi="Arial" w:cs="Arial"/>
          <w:sz w:val="22"/>
          <w:szCs w:val="22"/>
        </w:rPr>
        <w:t>;</w:t>
      </w:r>
    </w:p>
    <w:p w14:paraId="3D3F1B65" w14:textId="77777777" w:rsidR="006F351D" w:rsidRDefault="00D40268">
      <w:pPr>
        <w:numPr>
          <w:ilvl w:val="0"/>
          <w:numId w:val="7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comicità di Plauto.</w:t>
      </w:r>
    </w:p>
    <w:p w14:paraId="390AC131" w14:textId="77777777" w:rsidR="006F351D" w:rsidRDefault="00D40268">
      <w:pPr>
        <w:spacing w:line="276" w:lineRule="auto"/>
        <w:ind w:left="14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Testi: lettura integrale dell’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Amphitruo</w:t>
      </w:r>
      <w:proofErr w:type="spellEnd"/>
      <w:r>
        <w:rPr>
          <w:rFonts w:ascii="Arial" w:eastAsia="Arial" w:hAnsi="Arial" w:cs="Arial"/>
          <w:sz w:val="22"/>
          <w:szCs w:val="22"/>
        </w:rPr>
        <w:t>, con particolare riferimento al prologo e all’incontro dei due Sosia (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); dal </w:t>
      </w:r>
      <w:r>
        <w:rPr>
          <w:rFonts w:ascii="Arial" w:eastAsia="Arial" w:hAnsi="Arial" w:cs="Arial"/>
          <w:i/>
          <w:sz w:val="22"/>
          <w:szCs w:val="22"/>
        </w:rPr>
        <w:t xml:space="preserve">Miles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gloriosus</w:t>
      </w:r>
      <w:proofErr w:type="spellEnd"/>
      <w:r>
        <w:rPr>
          <w:rFonts w:ascii="Arial" w:eastAsia="Arial" w:hAnsi="Arial" w:cs="Arial"/>
          <w:sz w:val="22"/>
          <w:szCs w:val="22"/>
        </w:rPr>
        <w:t>: il soldato e il parassita (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); lettura integrale dello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Pseudolus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>).</w:t>
      </w:r>
    </w:p>
    <w:p w14:paraId="6CA243EC" w14:textId="77777777" w:rsidR="006F351D" w:rsidRDefault="00D40268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Terenzio:</w:t>
      </w:r>
    </w:p>
    <w:p w14:paraId="2814ADBF" w14:textId="77777777" w:rsidR="006F351D" w:rsidRDefault="00D40268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vita e il legame con il circolo degli Scipioni;</w:t>
      </w:r>
    </w:p>
    <w:p w14:paraId="3C5A395A" w14:textId="77777777" w:rsidR="006F351D" w:rsidRDefault="00D40268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le commedie;</w:t>
      </w:r>
    </w:p>
    <w:p w14:paraId="6C56F7AD" w14:textId="77777777" w:rsidR="006F351D" w:rsidRDefault="00D40268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le innovazioni </w:t>
      </w:r>
      <w:proofErr w:type="spellStart"/>
      <w:r>
        <w:rPr>
          <w:rFonts w:ascii="Arial" w:eastAsia="Arial" w:hAnsi="Arial" w:cs="Arial"/>
          <w:sz w:val="22"/>
          <w:szCs w:val="22"/>
        </w:rPr>
        <w:t>struttrali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 la funzione del prologo;</w:t>
      </w:r>
    </w:p>
    <w:p w14:paraId="5F689AB6" w14:textId="77777777" w:rsidR="006F351D" w:rsidRDefault="00D40268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temi e personaggi;</w:t>
      </w:r>
    </w:p>
    <w:p w14:paraId="4B04237D" w14:textId="77777777" w:rsidR="006F351D" w:rsidRDefault="00D40268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l’</w:t>
      </w:r>
      <w:r>
        <w:rPr>
          <w:rFonts w:ascii="Arial" w:eastAsia="Arial" w:hAnsi="Arial" w:cs="Arial"/>
          <w:i/>
          <w:sz w:val="22"/>
          <w:szCs w:val="22"/>
        </w:rPr>
        <w:t>humanitas</w:t>
      </w:r>
      <w:r>
        <w:rPr>
          <w:rFonts w:ascii="Arial" w:eastAsia="Arial" w:hAnsi="Arial" w:cs="Arial"/>
          <w:sz w:val="22"/>
          <w:szCs w:val="22"/>
        </w:rPr>
        <w:t xml:space="preserve"> e il valore pedagogico del teatro </w:t>
      </w:r>
      <w:proofErr w:type="spellStart"/>
      <w:r>
        <w:rPr>
          <w:rFonts w:ascii="Arial" w:eastAsia="Arial" w:hAnsi="Arial" w:cs="Arial"/>
          <w:sz w:val="22"/>
          <w:szCs w:val="22"/>
        </w:rPr>
        <w:t>terenziano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78D25769" w14:textId="77777777" w:rsidR="006F351D" w:rsidRDefault="00D40268">
      <w:pPr>
        <w:spacing w:line="276" w:lineRule="auto"/>
        <w:ind w:left="14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Testi:</w:t>
      </w:r>
      <w:r>
        <w:rPr>
          <w:rFonts w:ascii="Arial" w:eastAsia="Arial" w:hAnsi="Arial" w:cs="Arial"/>
          <w:sz w:val="22"/>
          <w:szCs w:val="22"/>
        </w:rPr>
        <w:t xml:space="preserve"> il prologo dell’</w:t>
      </w:r>
      <w:r>
        <w:rPr>
          <w:rFonts w:ascii="Arial" w:eastAsia="Arial" w:hAnsi="Arial" w:cs="Arial"/>
          <w:i/>
          <w:sz w:val="22"/>
          <w:szCs w:val="22"/>
        </w:rPr>
        <w:t xml:space="preserve">Andria </w:t>
      </w:r>
      <w:r>
        <w:rPr>
          <w:rFonts w:ascii="Arial" w:eastAsia="Arial" w:hAnsi="Arial" w:cs="Arial"/>
          <w:sz w:val="22"/>
          <w:szCs w:val="22"/>
        </w:rPr>
        <w:t>(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); dagli </w:t>
      </w:r>
      <w:r>
        <w:rPr>
          <w:rFonts w:ascii="Arial" w:eastAsia="Arial" w:hAnsi="Arial" w:cs="Arial"/>
          <w:i/>
          <w:sz w:val="22"/>
          <w:szCs w:val="22"/>
        </w:rPr>
        <w:t>Adelphoe</w:t>
      </w:r>
      <w:r>
        <w:rPr>
          <w:rFonts w:ascii="Arial" w:eastAsia="Arial" w:hAnsi="Arial" w:cs="Arial"/>
          <w:sz w:val="22"/>
          <w:szCs w:val="22"/>
        </w:rPr>
        <w:t>: due padri a confronto (</w:t>
      </w:r>
      <w:proofErr w:type="spellStart"/>
      <w:r>
        <w:rPr>
          <w:rFonts w:ascii="Arial" w:eastAsia="Arial" w:hAnsi="Arial" w:cs="Arial"/>
          <w:sz w:val="22"/>
          <w:szCs w:val="22"/>
        </w:rPr>
        <w:t>it</w:t>
      </w:r>
      <w:proofErr w:type="spellEnd"/>
      <w:r>
        <w:rPr>
          <w:rFonts w:ascii="Arial" w:eastAsia="Arial" w:hAnsi="Arial" w:cs="Arial"/>
          <w:sz w:val="22"/>
          <w:szCs w:val="22"/>
        </w:rPr>
        <w:t>).</w:t>
      </w:r>
    </w:p>
    <w:p w14:paraId="387051A7" w14:textId="77777777" w:rsidR="006F351D" w:rsidRDefault="00D40268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Introduzione a Catone il Vecchio: la vita, la personalità e le opere. </w:t>
      </w:r>
    </w:p>
    <w:p w14:paraId="47F94CE8" w14:textId="77777777" w:rsidR="006F351D" w:rsidRDefault="006F351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20846EF" w14:textId="77777777" w:rsidR="006F351D" w:rsidRDefault="006F351D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529612D1" w14:textId="77777777" w:rsidR="006F351D" w:rsidRDefault="00D40268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TRADUZIONE DEGLI AUTORI</w:t>
      </w:r>
    </w:p>
    <w:p w14:paraId="625CCD84" w14:textId="77777777" w:rsidR="006F351D" w:rsidRDefault="00D40268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Testo di riferimento: </w:t>
      </w:r>
      <w:r>
        <w:rPr>
          <w:rFonts w:ascii="Arial" w:eastAsia="Arial" w:hAnsi="Arial" w:cs="Arial"/>
          <w:sz w:val="22"/>
          <w:szCs w:val="22"/>
        </w:rPr>
        <w:t xml:space="preserve">G. Pontiggia e M.C. Grandi, </w:t>
      </w:r>
      <w:r>
        <w:rPr>
          <w:rFonts w:ascii="Arial" w:eastAsia="Arial" w:hAnsi="Arial" w:cs="Arial"/>
          <w:i/>
          <w:sz w:val="22"/>
          <w:szCs w:val="22"/>
        </w:rPr>
        <w:t>Aurea dicta</w:t>
      </w:r>
      <w:r>
        <w:rPr>
          <w:rFonts w:ascii="Arial" w:eastAsia="Arial" w:hAnsi="Arial" w:cs="Arial"/>
          <w:sz w:val="22"/>
          <w:szCs w:val="22"/>
        </w:rPr>
        <w:t>, Principato, Milano 2021, vol. 1. Dalle origini all’età di Cesare</w:t>
      </w:r>
    </w:p>
    <w:p w14:paraId="1D4528E2" w14:textId="77777777" w:rsidR="006F351D" w:rsidRDefault="006F351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13E171C" w14:textId="77777777" w:rsidR="006F351D" w:rsidRDefault="00D40268">
      <w:pPr>
        <w:numPr>
          <w:ilvl w:val="0"/>
          <w:numId w:val="5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Catullo e la poesia neoterica: la vita dell’autore, la passione per Lesbia, il nuovo concetto della poesia.</w:t>
      </w:r>
    </w:p>
    <w:p w14:paraId="460938B5" w14:textId="77777777" w:rsidR="006F351D" w:rsidRDefault="00D40268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Testi (in latino):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Carmina</w:t>
      </w:r>
      <w:r>
        <w:rPr>
          <w:rFonts w:ascii="Arial" w:eastAsia="Arial" w:hAnsi="Arial" w:cs="Arial"/>
          <w:sz w:val="22"/>
          <w:szCs w:val="22"/>
        </w:rPr>
        <w:t xml:space="preserve">, 1, la dedica del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libellus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; 8, il tormento amoroso; 51, Catullo e Saffo, effetti sconvolgenti della passione; 58, invettiva infamante contro Lesbia; 85, </w:t>
      </w:r>
      <w:r>
        <w:rPr>
          <w:rFonts w:ascii="Arial" w:eastAsia="Arial" w:hAnsi="Arial" w:cs="Arial"/>
          <w:i/>
          <w:sz w:val="22"/>
          <w:szCs w:val="22"/>
        </w:rPr>
        <w:t>Odi et amo</w:t>
      </w:r>
      <w:r>
        <w:rPr>
          <w:rFonts w:ascii="Arial" w:eastAsia="Arial" w:hAnsi="Arial" w:cs="Arial"/>
          <w:sz w:val="22"/>
          <w:szCs w:val="22"/>
        </w:rPr>
        <w:t>; 93, a Cesare.</w:t>
      </w:r>
    </w:p>
    <w:p w14:paraId="6AD13FAF" w14:textId="77777777" w:rsidR="006F351D" w:rsidRDefault="00D40268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Lettura in italiano: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Carmina</w:t>
      </w:r>
      <w:r>
        <w:rPr>
          <w:rFonts w:ascii="Arial" w:eastAsia="Arial" w:hAnsi="Arial" w:cs="Arial"/>
          <w:sz w:val="22"/>
          <w:szCs w:val="22"/>
        </w:rPr>
        <w:t>, 12, “Ad Asinio Marrucino”.</w:t>
      </w:r>
    </w:p>
    <w:p w14:paraId="78851043" w14:textId="77777777" w:rsidR="006F351D" w:rsidRDefault="006F351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3CDC590" w14:textId="77777777" w:rsidR="006F351D" w:rsidRDefault="006F351D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2820FC75" w14:textId="77777777" w:rsidR="006F351D" w:rsidRDefault="006F351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481D180" w14:textId="77777777" w:rsidR="006F351D" w:rsidRDefault="00D40268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Ancona, 6 giugno 2024</w:t>
      </w:r>
    </w:p>
    <w:p w14:paraId="534EC96E" w14:textId="77777777" w:rsidR="006F351D" w:rsidRDefault="00D40268">
      <w:pPr>
        <w:spacing w:line="276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docente</w:t>
      </w:r>
    </w:p>
    <w:p w14:paraId="10926811" w14:textId="77777777" w:rsidR="006F351D" w:rsidRDefault="00D40268">
      <w:pPr>
        <w:spacing w:line="276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Ilaria Sebastiani</w:t>
      </w:r>
    </w:p>
    <w:p w14:paraId="5BAF0541" w14:textId="77777777" w:rsidR="006F351D" w:rsidRDefault="006F351D">
      <w:pPr>
        <w:spacing w:line="276" w:lineRule="auto"/>
        <w:jc w:val="right"/>
        <w:rPr>
          <w:rFonts w:ascii="Arial" w:eastAsia="Arial" w:hAnsi="Arial" w:cs="Arial"/>
          <w:sz w:val="22"/>
          <w:szCs w:val="22"/>
        </w:rPr>
      </w:pPr>
    </w:p>
    <w:p w14:paraId="6469677A" w14:textId="77777777" w:rsidR="006F351D" w:rsidRDefault="00D40268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Lettura assegnata per </w:t>
      </w:r>
      <w:r>
        <w:rPr>
          <w:rFonts w:ascii="Arial" w:eastAsia="Arial" w:hAnsi="Arial" w:cs="Arial"/>
          <w:sz w:val="22"/>
          <w:szCs w:val="22"/>
        </w:rPr>
        <w:t>l’intervallo estivo</w:t>
      </w:r>
    </w:p>
    <w:p w14:paraId="3AB39D7F" w14:textId="77777777" w:rsidR="006F351D" w:rsidRDefault="006F351D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7ADD360" w14:textId="77777777" w:rsidR="006F351D" w:rsidRDefault="00D40268">
      <w:pPr>
        <w:numPr>
          <w:ilvl w:val="0"/>
          <w:numId w:val="8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Terenzio, </w:t>
      </w:r>
      <w:r>
        <w:rPr>
          <w:rFonts w:ascii="Arial" w:eastAsia="Arial" w:hAnsi="Arial" w:cs="Arial"/>
          <w:i/>
          <w:sz w:val="22"/>
          <w:szCs w:val="22"/>
        </w:rPr>
        <w:t>Adelphoe</w:t>
      </w:r>
      <w:r>
        <w:rPr>
          <w:rFonts w:ascii="Arial" w:eastAsia="Arial" w:hAnsi="Arial" w:cs="Arial"/>
          <w:sz w:val="22"/>
          <w:szCs w:val="22"/>
        </w:rPr>
        <w:t xml:space="preserve"> (in traduzione italiana, edizione facoltativa, valida anche per Italiano)</w:t>
      </w:r>
    </w:p>
    <w:p w14:paraId="0292D33C" w14:textId="77777777" w:rsidR="006F351D" w:rsidRDefault="006F351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5BE519A" w14:textId="77777777" w:rsidR="006F351D" w:rsidRDefault="006F351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14D729E" w14:textId="77777777" w:rsidR="006F351D" w:rsidRDefault="00D40268">
      <w:pPr>
        <w:spacing w:after="240"/>
        <w:ind w:left="36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1332D092" w14:textId="77777777" w:rsidR="006F351D" w:rsidRDefault="006F351D">
      <w:pPr>
        <w:jc w:val="both"/>
        <w:rPr>
          <w:rFonts w:ascii="Arial" w:eastAsia="Arial" w:hAnsi="Arial" w:cs="Arial"/>
        </w:rPr>
      </w:pPr>
    </w:p>
    <w:p w14:paraId="1F783B39" w14:textId="77777777" w:rsidR="006F351D" w:rsidRDefault="006F351D">
      <w:pPr>
        <w:jc w:val="both"/>
        <w:rPr>
          <w:rFonts w:ascii="Arial" w:eastAsia="Arial" w:hAnsi="Arial" w:cs="Arial"/>
        </w:rPr>
      </w:pPr>
    </w:p>
    <w:p w14:paraId="6284B1F0" w14:textId="77777777" w:rsidR="006F351D" w:rsidRDefault="006F351D">
      <w:pPr>
        <w:jc w:val="both"/>
        <w:rPr>
          <w:rFonts w:ascii="Arial" w:eastAsia="Arial" w:hAnsi="Arial" w:cs="Arial"/>
        </w:rPr>
      </w:pPr>
    </w:p>
    <w:p w14:paraId="17AB3D89" w14:textId="77777777" w:rsidR="006F351D" w:rsidRDefault="006F351D">
      <w:pPr>
        <w:jc w:val="both"/>
        <w:rPr>
          <w:rFonts w:ascii="Arial" w:eastAsia="Arial" w:hAnsi="Arial" w:cs="Arial"/>
        </w:rPr>
      </w:pPr>
    </w:p>
    <w:p w14:paraId="1F647DCC" w14:textId="77777777" w:rsidR="006F351D" w:rsidRDefault="006F351D">
      <w:pPr>
        <w:jc w:val="both"/>
        <w:rPr>
          <w:rFonts w:ascii="Arial" w:eastAsia="Arial" w:hAnsi="Arial" w:cs="Arial"/>
        </w:rPr>
      </w:pPr>
    </w:p>
    <w:p w14:paraId="6D3ACA75" w14:textId="77777777" w:rsidR="006F351D" w:rsidRDefault="00D40268">
      <w:pPr>
        <w:tabs>
          <w:tab w:val="left" w:pos="6888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0375D20F" w14:textId="77777777" w:rsidR="006F351D" w:rsidRDefault="006F351D">
      <w:pPr>
        <w:jc w:val="both"/>
        <w:rPr>
          <w:rFonts w:ascii="Arial" w:eastAsia="Arial" w:hAnsi="Arial" w:cs="Arial"/>
        </w:rPr>
      </w:pPr>
    </w:p>
    <w:p w14:paraId="5A083E1F" w14:textId="77777777" w:rsidR="006F351D" w:rsidRDefault="006F351D">
      <w:pPr>
        <w:jc w:val="both"/>
        <w:rPr>
          <w:rFonts w:ascii="Arial" w:eastAsia="Arial" w:hAnsi="Arial" w:cs="Arial"/>
        </w:rPr>
      </w:pPr>
    </w:p>
    <w:p w14:paraId="09441FB4" w14:textId="77777777" w:rsidR="006F351D" w:rsidRDefault="006F351D">
      <w:pPr>
        <w:jc w:val="both"/>
        <w:rPr>
          <w:rFonts w:ascii="Arial" w:eastAsia="Arial" w:hAnsi="Arial" w:cs="Arial"/>
        </w:rPr>
      </w:pPr>
    </w:p>
    <w:p w14:paraId="1580FA36" w14:textId="77777777" w:rsidR="006F351D" w:rsidRDefault="006F351D">
      <w:pPr>
        <w:jc w:val="both"/>
        <w:rPr>
          <w:rFonts w:ascii="Arial" w:eastAsia="Arial" w:hAnsi="Arial" w:cs="Arial"/>
        </w:rPr>
      </w:pPr>
    </w:p>
    <w:p w14:paraId="100B977A" w14:textId="77777777" w:rsidR="006F351D" w:rsidRDefault="006F351D">
      <w:pPr>
        <w:jc w:val="both"/>
        <w:rPr>
          <w:rFonts w:ascii="Arial" w:eastAsia="Arial" w:hAnsi="Arial" w:cs="Arial"/>
        </w:rPr>
      </w:pPr>
    </w:p>
    <w:p w14:paraId="27BEDD18" w14:textId="77777777" w:rsidR="006F351D" w:rsidRDefault="006F351D">
      <w:pPr>
        <w:jc w:val="both"/>
        <w:rPr>
          <w:rFonts w:ascii="Arial" w:eastAsia="Arial" w:hAnsi="Arial" w:cs="Arial"/>
        </w:rPr>
      </w:pPr>
    </w:p>
    <w:p w14:paraId="603496EB" w14:textId="77777777" w:rsidR="006F351D" w:rsidRDefault="006F351D">
      <w:pPr>
        <w:jc w:val="both"/>
        <w:rPr>
          <w:rFonts w:ascii="Arial" w:eastAsia="Arial" w:hAnsi="Arial" w:cs="Arial"/>
        </w:rPr>
      </w:pPr>
    </w:p>
    <w:p w14:paraId="5C8E8DDC" w14:textId="77777777" w:rsidR="006F351D" w:rsidRDefault="006F351D">
      <w:pPr>
        <w:jc w:val="both"/>
        <w:rPr>
          <w:rFonts w:ascii="Arial" w:eastAsia="Arial" w:hAnsi="Arial" w:cs="Arial"/>
        </w:rPr>
      </w:pPr>
    </w:p>
    <w:p w14:paraId="63E51E9D" w14:textId="77777777" w:rsidR="006F351D" w:rsidRDefault="006F351D">
      <w:pPr>
        <w:jc w:val="both"/>
        <w:rPr>
          <w:rFonts w:ascii="Arial" w:eastAsia="Arial" w:hAnsi="Arial" w:cs="Arial"/>
        </w:rPr>
      </w:pPr>
    </w:p>
    <w:p w14:paraId="67D46A3D" w14:textId="77777777" w:rsidR="006F351D" w:rsidRDefault="006F351D">
      <w:pPr>
        <w:jc w:val="both"/>
        <w:rPr>
          <w:rFonts w:ascii="Arial" w:eastAsia="Arial" w:hAnsi="Arial" w:cs="Arial"/>
        </w:rPr>
      </w:pPr>
    </w:p>
    <w:p w14:paraId="5AFC9401" w14:textId="77777777" w:rsidR="006F351D" w:rsidRDefault="006F351D">
      <w:pPr>
        <w:jc w:val="both"/>
        <w:rPr>
          <w:rFonts w:ascii="Arial" w:eastAsia="Arial" w:hAnsi="Arial" w:cs="Arial"/>
        </w:rPr>
      </w:pPr>
    </w:p>
    <w:p w14:paraId="26C6CF25" w14:textId="77777777" w:rsidR="006F351D" w:rsidRDefault="006F351D">
      <w:pPr>
        <w:jc w:val="both"/>
        <w:rPr>
          <w:rFonts w:ascii="Arial" w:eastAsia="Arial" w:hAnsi="Arial" w:cs="Arial"/>
        </w:rPr>
      </w:pPr>
    </w:p>
    <w:sectPr w:rsidR="006F35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89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B17FE6" w14:textId="77777777" w:rsidR="002C45C8" w:rsidRDefault="002C45C8">
      <w:r>
        <w:separator/>
      </w:r>
    </w:p>
  </w:endnote>
  <w:endnote w:type="continuationSeparator" w:id="0">
    <w:p w14:paraId="26F5A473" w14:textId="77777777" w:rsidR="002C45C8" w:rsidRDefault="002C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BE0BBF6-9811-4238-A258-7B3D54DB3C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5606668-6E83-48D3-9E17-4B83A2F20A19}"/>
    <w:embedItalic r:id="rId3" w:fontKey="{D0D90935-5FBC-4716-8D2F-C6ABC038F3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86CB436-42E0-445C-A65F-31C909C2D559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5" w:fontKey="{9FA42FC3-CDB4-40F9-AE79-A263AEEC475F}"/>
    <w:embedBold r:id="rId6" w:fontKey="{C57538AD-8AB7-4F19-A32B-B45F27B8B7F9}"/>
    <w:embedItalic r:id="rId7" w:fontKey="{A319FE4D-D6C6-40A1-9348-CB52FDD37D8F}"/>
    <w:embedBoldItalic r:id="rId8" w:fontKey="{019E0AC1-2C8D-420D-AE73-82C9128CCF4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85E48115-3970-4390-B7CA-D2F8F9DC3657}"/>
    <w:embedBold r:id="rId10" w:fontKey="{C757084F-020E-4F38-959C-34B8BC3373B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ADF54437-FCA4-4ADD-A4BA-FAA75A070F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7495660-0E84-4F0A-A5B4-B80BF2FDCF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962AF" w14:textId="77777777" w:rsidR="006F351D" w:rsidRDefault="006F35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385E2" w14:textId="77777777" w:rsidR="006F351D" w:rsidRDefault="00D402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color w:val="005478"/>
        <w:sz w:val="16"/>
        <w:szCs w:val="16"/>
      </w:rPr>
    </w:pPr>
    <w:r>
      <w:rPr>
        <w:rFonts w:ascii="Open Sans Light" w:eastAsia="Open Sans Light" w:hAnsi="Open Sans Light" w:cs="Open Sans Light"/>
        <w:b/>
        <w:color w:val="005478"/>
        <w:sz w:val="16"/>
        <w:szCs w:val="16"/>
      </w:rPr>
      <w:t>Via Canale, 1 – 60122 Ancona – Tel. 071204723 – Fax 0712072014 - CM ANPC010006 CF 93020970427</w:t>
    </w:r>
  </w:p>
  <w:p w14:paraId="6633F5FB" w14:textId="77777777" w:rsidR="006F351D" w:rsidRDefault="00D402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" w:eastAsia="Open Sans" w:hAnsi="Open Sans" w:cs="Open Sans"/>
        <w:color w:val="000000"/>
        <w:sz w:val="15"/>
        <w:szCs w:val="15"/>
      </w:rPr>
    </w:pPr>
    <w:hyperlink r:id="rId1">
      <w:r>
        <w:rPr>
          <w:rFonts w:ascii="Open Sans" w:eastAsia="Open Sans" w:hAnsi="Open Sans" w:cs="Open Sans"/>
          <w:color w:val="0000FF"/>
          <w:sz w:val="15"/>
          <w:szCs w:val="15"/>
          <w:u w:val="single"/>
        </w:rPr>
        <w:t>anpc010006@pec.istruzione.it</w:t>
      </w:r>
    </w:hyperlink>
    <w:r>
      <w:rPr>
        <w:rFonts w:ascii="Open Sans" w:eastAsia="Open Sans" w:hAnsi="Open Sans" w:cs="Open Sans"/>
        <w:color w:val="000000"/>
        <w:sz w:val="15"/>
        <w:szCs w:val="15"/>
      </w:rPr>
      <w:t xml:space="preserve">  -  </w:t>
    </w:r>
    <w:hyperlink r:id="rId2">
      <w:r>
        <w:rPr>
          <w:rFonts w:ascii="Open Sans" w:eastAsia="Open Sans" w:hAnsi="Open Sans" w:cs="Open Sans"/>
          <w:color w:val="0000FF"/>
          <w:sz w:val="15"/>
          <w:szCs w:val="15"/>
          <w:u w:val="single"/>
        </w:rPr>
        <w:t>anpc010006@istruzione.it</w:t>
      </w:r>
    </w:hyperlink>
    <w:r>
      <w:rPr>
        <w:rFonts w:ascii="Open Sans" w:eastAsia="Open Sans" w:hAnsi="Open Sans" w:cs="Open Sans"/>
        <w:color w:val="000000"/>
        <w:sz w:val="15"/>
        <w:szCs w:val="15"/>
      </w:rPr>
      <w:t xml:space="preserve">  -  </w:t>
    </w:r>
    <w:hyperlink r:id="rId3">
      <w:r>
        <w:rPr>
          <w:rFonts w:ascii="Open Sans" w:eastAsia="Open Sans" w:hAnsi="Open Sans" w:cs="Open Sans"/>
          <w:color w:val="0000FF"/>
          <w:sz w:val="15"/>
          <w:szCs w:val="15"/>
          <w:u w:val="single"/>
        </w:rPr>
        <w:t>www.rinaldini.edu.it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3BA19" w14:textId="77777777" w:rsidR="006F351D" w:rsidRDefault="006F35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A9DB58" w14:textId="77777777" w:rsidR="002C45C8" w:rsidRDefault="002C45C8">
      <w:r>
        <w:separator/>
      </w:r>
    </w:p>
  </w:footnote>
  <w:footnote w:type="continuationSeparator" w:id="0">
    <w:p w14:paraId="05AF3018" w14:textId="77777777" w:rsidR="002C45C8" w:rsidRDefault="002C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8FE30F" w14:textId="77777777" w:rsidR="006F351D" w:rsidRDefault="006F35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22A46" w14:textId="77777777" w:rsidR="006F351D" w:rsidRDefault="00D402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color w:val="000000"/>
        <w:sz w:val="21"/>
        <w:szCs w:val="21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DF962A2" wp14:editId="5349A137">
          <wp:simplePos x="0" y="0"/>
          <wp:positionH relativeFrom="column">
            <wp:posOffset>255905</wp:posOffset>
          </wp:positionH>
          <wp:positionV relativeFrom="paragraph">
            <wp:posOffset>21590</wp:posOffset>
          </wp:positionV>
          <wp:extent cx="5613400" cy="228600"/>
          <wp:effectExtent l="0" t="0" r="0" b="0"/>
          <wp:wrapSquare wrapText="bothSides" distT="0" distB="0" distL="114300" distR="114300"/>
          <wp:docPr id="12396494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228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7CB778" w14:textId="77777777" w:rsidR="006F351D" w:rsidRDefault="00D402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color w:val="005478"/>
        <w:sz w:val="22"/>
        <w:szCs w:val="22"/>
      </w:rPr>
    </w:pPr>
    <w:r>
      <w:rPr>
        <w:rFonts w:ascii="Open Sans Light" w:eastAsia="Open Sans Light" w:hAnsi="Open Sans Light" w:cs="Open Sans Light"/>
        <w:b/>
        <w:color w:val="005478"/>
        <w:sz w:val="22"/>
        <w:szCs w:val="22"/>
      </w:rPr>
      <w:t>Ministero dell’Istruzione e del Merito</w:t>
    </w:r>
  </w:p>
  <w:p w14:paraId="059729A0" w14:textId="77777777" w:rsidR="006F351D" w:rsidRDefault="00D402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i/>
        <w:color w:val="17365D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ABA95F1" wp14:editId="73172C05">
          <wp:simplePos x="0" y="0"/>
          <wp:positionH relativeFrom="column">
            <wp:posOffset>1593850</wp:posOffset>
          </wp:positionH>
          <wp:positionV relativeFrom="paragraph">
            <wp:posOffset>43815</wp:posOffset>
          </wp:positionV>
          <wp:extent cx="2870835" cy="669925"/>
          <wp:effectExtent l="0" t="0" r="0" b="0"/>
          <wp:wrapNone/>
          <wp:docPr id="123964949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0835" cy="669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2486FE" w14:textId="77777777" w:rsidR="006F351D" w:rsidRDefault="006F35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i/>
        <w:color w:val="17365D"/>
        <w:sz w:val="16"/>
        <w:szCs w:val="16"/>
      </w:rPr>
    </w:pPr>
  </w:p>
  <w:p w14:paraId="7B5B7AA7" w14:textId="77777777" w:rsidR="006F351D" w:rsidRDefault="006F35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Trebuchet MS" w:eastAsia="Trebuchet MS" w:hAnsi="Trebuchet MS" w:cs="Trebuchet MS"/>
        <w:b/>
        <w:color w:val="005478"/>
      </w:rPr>
    </w:pPr>
  </w:p>
  <w:p w14:paraId="7F7D590E" w14:textId="77777777" w:rsidR="006F351D" w:rsidRDefault="006F35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Trebuchet MS" w:eastAsia="Trebuchet MS" w:hAnsi="Trebuchet MS" w:cs="Trebuchet MS"/>
        <w:b/>
        <w:color w:val="005478"/>
      </w:rPr>
    </w:pPr>
  </w:p>
  <w:p w14:paraId="06CE6467" w14:textId="77777777" w:rsidR="006F351D" w:rsidRDefault="006F35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i/>
        <w:color w:val="005478"/>
        <w:sz w:val="16"/>
        <w:szCs w:val="16"/>
      </w:rPr>
    </w:pPr>
  </w:p>
  <w:p w14:paraId="36EE6FB4" w14:textId="77777777" w:rsidR="006F351D" w:rsidRDefault="00D402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i/>
        <w:color w:val="005478"/>
        <w:sz w:val="16"/>
        <w:szCs w:val="16"/>
      </w:rPr>
    </w:pPr>
    <w:r>
      <w:rPr>
        <w:rFonts w:ascii="Open Sans Light" w:eastAsia="Open Sans Light" w:hAnsi="Open Sans Light" w:cs="Open Sans Light"/>
        <w:b/>
        <w:i/>
        <w:color w:val="005478"/>
        <w:sz w:val="16"/>
        <w:szCs w:val="16"/>
      </w:rPr>
      <w:t xml:space="preserve">Liceo Classico – Musicale – Scienze Umane – </w:t>
    </w:r>
    <w:r>
      <w:rPr>
        <w:rFonts w:ascii="Open Sans Light" w:eastAsia="Open Sans Light" w:hAnsi="Open Sans Light" w:cs="Open Sans Light"/>
        <w:b/>
        <w:i/>
        <w:color w:val="005478"/>
        <w:sz w:val="16"/>
        <w:szCs w:val="16"/>
      </w:rPr>
      <w:t>Economico Sociale</w:t>
    </w:r>
  </w:p>
  <w:p w14:paraId="74400D47" w14:textId="77777777" w:rsidR="006F351D" w:rsidRDefault="006F35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Open Sans Light" w:eastAsia="Open Sans Light" w:hAnsi="Open Sans Light" w:cs="Open Sans Light"/>
        <w:b/>
        <w:i/>
        <w:color w:val="005478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1D8C2" w14:textId="77777777" w:rsidR="006F351D" w:rsidRDefault="006F35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D4139"/>
    <w:multiLevelType w:val="multilevel"/>
    <w:tmpl w:val="E9B8F7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733837"/>
    <w:multiLevelType w:val="multilevel"/>
    <w:tmpl w:val="B67685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EB3A2B"/>
    <w:multiLevelType w:val="multilevel"/>
    <w:tmpl w:val="82847C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037E33"/>
    <w:multiLevelType w:val="multilevel"/>
    <w:tmpl w:val="8A567A2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5E83C65"/>
    <w:multiLevelType w:val="multilevel"/>
    <w:tmpl w:val="39502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E22587"/>
    <w:multiLevelType w:val="multilevel"/>
    <w:tmpl w:val="D6F28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BD363E"/>
    <w:multiLevelType w:val="multilevel"/>
    <w:tmpl w:val="6FE4EE9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430B474D"/>
    <w:multiLevelType w:val="multilevel"/>
    <w:tmpl w:val="34389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E722ABA"/>
    <w:multiLevelType w:val="multilevel"/>
    <w:tmpl w:val="D6DEB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557A40"/>
    <w:multiLevelType w:val="multilevel"/>
    <w:tmpl w:val="70E2E7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7025BF9"/>
    <w:multiLevelType w:val="multilevel"/>
    <w:tmpl w:val="7772DF2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765468331">
    <w:abstractNumId w:val="4"/>
  </w:num>
  <w:num w:numId="2" w16cid:durableId="828327298">
    <w:abstractNumId w:val="3"/>
  </w:num>
  <w:num w:numId="3" w16cid:durableId="1755206490">
    <w:abstractNumId w:val="6"/>
  </w:num>
  <w:num w:numId="4" w16cid:durableId="1491600328">
    <w:abstractNumId w:val="8"/>
  </w:num>
  <w:num w:numId="5" w16cid:durableId="190339661">
    <w:abstractNumId w:val="7"/>
  </w:num>
  <w:num w:numId="6" w16cid:durableId="1030645199">
    <w:abstractNumId w:val="0"/>
  </w:num>
  <w:num w:numId="7" w16cid:durableId="604197410">
    <w:abstractNumId w:val="10"/>
  </w:num>
  <w:num w:numId="8" w16cid:durableId="1738358266">
    <w:abstractNumId w:val="9"/>
  </w:num>
  <w:num w:numId="9" w16cid:durableId="560334879">
    <w:abstractNumId w:val="1"/>
  </w:num>
  <w:num w:numId="10" w16cid:durableId="1014917152">
    <w:abstractNumId w:val="5"/>
  </w:num>
  <w:num w:numId="11" w16cid:durableId="1209290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51D"/>
    <w:rsid w:val="00087276"/>
    <w:rsid w:val="002C45C8"/>
    <w:rsid w:val="002D7335"/>
    <w:rsid w:val="006F351D"/>
    <w:rsid w:val="00D40268"/>
    <w:rsid w:val="00F5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4E6BE"/>
  <w15:docId w15:val="{B0FCC3C8-23B3-466B-8ECA-0402EF349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4FDD"/>
    <w:pPr>
      <w:suppressAutoHyphens/>
      <w:autoSpaceDN w:val="0"/>
      <w:textAlignment w:val="baseline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270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7034"/>
  </w:style>
  <w:style w:type="paragraph" w:styleId="Pidipagina">
    <w:name w:val="footer"/>
    <w:basedOn w:val="Normale"/>
    <w:link w:val="PidipaginaCarattere"/>
    <w:uiPriority w:val="99"/>
    <w:unhideWhenUsed/>
    <w:rsid w:val="008270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70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70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7034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6B4C5D"/>
    <w:pPr>
      <w:suppressAutoHyphens/>
      <w:autoSpaceDN w:val="0"/>
      <w:textAlignment w:val="baseline"/>
    </w:pPr>
  </w:style>
  <w:style w:type="table" w:styleId="Grigliatabella">
    <w:name w:val="Table Grid"/>
    <w:basedOn w:val="Tabellanormale"/>
    <w:uiPriority w:val="59"/>
    <w:rsid w:val="004352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363DD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F37E8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inaldini.edu.it" TargetMode="External"/><Relationship Id="rId2" Type="http://schemas.openxmlformats.org/officeDocument/2006/relationships/hyperlink" Target="mailto:anpc010006@istruzione.it" TargetMode="External"/><Relationship Id="rId1" Type="http://schemas.openxmlformats.org/officeDocument/2006/relationships/hyperlink" Target="mailto:anpc010006@pec.istruzione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c4QHYi0Fe163Xo2CkSuOHSYe4A==">CgMxLjAyCGguZ2pkZ3hzOAByITF1S3lWZTc3NUV4eTFzLUl5WGNwdmVGR3FobU5LcjVLXw==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603</Words>
  <Characters>3440</Characters>
  <Application>Microsoft Office Word</Application>
  <DocSecurity>0</DocSecurity>
  <Lines>28</Lines>
  <Paragraphs>8</Paragraphs>
  <ScaleCrop>false</ScaleCrop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utente8</cp:lastModifiedBy>
  <cp:revision>2</cp:revision>
  <dcterms:created xsi:type="dcterms:W3CDTF">2024-06-15T07:39:00Z</dcterms:created>
  <dcterms:modified xsi:type="dcterms:W3CDTF">2024-06-15T07:39:00Z</dcterms:modified>
</cp:coreProperties>
</file>